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D78" w:rsidRDefault="00D306E7">
      <w:pPr>
        <w:pStyle w:val="Body"/>
        <w:ind w:left="360"/>
        <w:jc w:val="center"/>
        <w:rPr>
          <w:kern w:val="2"/>
          <w:u w:color="000000"/>
        </w:rPr>
      </w:pPr>
      <w:r>
        <w:rPr>
          <w:noProof/>
          <w:kern w:val="2"/>
          <w:u w:color="000000"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A7D78" w:rsidRDefault="003A7D78">
      <w:pPr>
        <w:pStyle w:val="Body"/>
        <w:ind w:left="360"/>
        <w:jc w:val="center"/>
        <w:rPr>
          <w:kern w:val="2"/>
          <w:u w:color="000000"/>
        </w:rPr>
      </w:pPr>
    </w:p>
    <w:p w:rsidR="003A7D78" w:rsidRDefault="003A7D78">
      <w:pPr>
        <w:pStyle w:val="Body"/>
        <w:ind w:left="360"/>
        <w:jc w:val="center"/>
        <w:rPr>
          <w:kern w:val="2"/>
          <w:u w:color="000000"/>
        </w:rPr>
      </w:pPr>
    </w:p>
    <w:p w:rsidR="008A48A9" w:rsidRPr="00763AEB" w:rsidRDefault="00D306E7" w:rsidP="008A48A9">
      <w:pPr>
        <w:pStyle w:val="Body"/>
        <w:ind w:left="360"/>
        <w:jc w:val="center"/>
        <w:rPr>
          <w:sz w:val="32"/>
          <w:szCs w:val="32"/>
        </w:rPr>
      </w:pPr>
      <w:r w:rsidRPr="00763AEB">
        <w:rPr>
          <w:smallCaps/>
          <w:kern w:val="2"/>
          <w:sz w:val="32"/>
          <w:szCs w:val="32"/>
          <w:u w:color="000000"/>
          <w:lang w:val="it-IT"/>
        </w:rPr>
        <w:t xml:space="preserve">Episode </w:t>
      </w:r>
      <w:r w:rsidR="00B017CA">
        <w:rPr>
          <w:smallCaps/>
          <w:kern w:val="2"/>
          <w:sz w:val="32"/>
          <w:szCs w:val="32"/>
          <w:u w:color="000000"/>
          <w:lang w:val="it-IT"/>
        </w:rPr>
        <w:t>6</w:t>
      </w:r>
      <w:r w:rsidRPr="00763AEB">
        <w:rPr>
          <w:smallCaps/>
          <w:kern w:val="2"/>
          <w:sz w:val="32"/>
          <w:szCs w:val="32"/>
          <w:u w:color="000000"/>
          <w:lang w:val="it-IT"/>
        </w:rPr>
        <w:t>:</w:t>
      </w:r>
      <w:r w:rsidRPr="00763AEB">
        <w:rPr>
          <w:kern w:val="2"/>
          <w:sz w:val="32"/>
          <w:szCs w:val="32"/>
          <w:u w:color="000000"/>
        </w:rPr>
        <w:t xml:space="preserve"> </w:t>
      </w:r>
      <w:r w:rsidR="008A48A9" w:rsidRPr="00763AEB">
        <w:rPr>
          <w:sz w:val="32"/>
          <w:szCs w:val="32"/>
        </w:rPr>
        <w:t xml:space="preserve">October </w:t>
      </w:r>
      <w:r w:rsidR="00B017CA">
        <w:rPr>
          <w:sz w:val="32"/>
          <w:szCs w:val="32"/>
        </w:rPr>
        <w:t>11</w:t>
      </w:r>
      <w:r w:rsidR="00190000" w:rsidRPr="00763AEB">
        <w:rPr>
          <w:sz w:val="32"/>
          <w:szCs w:val="32"/>
        </w:rPr>
        <w:t>/</w:t>
      </w:r>
      <w:r w:rsidR="00B017CA">
        <w:rPr>
          <w:sz w:val="32"/>
          <w:szCs w:val="32"/>
        </w:rPr>
        <w:t>12</w:t>
      </w:r>
    </w:p>
    <w:p w:rsidR="00B017CA" w:rsidRDefault="008A48A9" w:rsidP="00B017CA">
      <w:pPr>
        <w:pStyle w:val="Body"/>
        <w:ind w:left="360"/>
        <w:jc w:val="center"/>
        <w:rPr>
          <w:sz w:val="32"/>
          <w:szCs w:val="32"/>
        </w:rPr>
      </w:pPr>
      <w:r w:rsidRPr="00763AEB">
        <w:rPr>
          <w:sz w:val="32"/>
          <w:szCs w:val="32"/>
        </w:rPr>
        <w:t xml:space="preserve">The Witness in </w:t>
      </w:r>
      <w:r w:rsidR="00B017CA">
        <w:rPr>
          <w:sz w:val="32"/>
          <w:szCs w:val="32"/>
        </w:rPr>
        <w:t>Corinth</w:t>
      </w:r>
    </w:p>
    <w:p w:rsidR="008A48A9" w:rsidRPr="00763AEB" w:rsidRDefault="00B017CA" w:rsidP="00B017CA">
      <w:pPr>
        <w:pStyle w:val="Body"/>
        <w:ind w:left="360"/>
        <w:jc w:val="center"/>
        <w:rPr>
          <w:kern w:val="2"/>
          <w:sz w:val="32"/>
          <w:szCs w:val="32"/>
          <w:u w:color="000000"/>
        </w:rPr>
      </w:pPr>
      <w:r>
        <w:rPr>
          <w:sz w:val="32"/>
          <w:szCs w:val="32"/>
        </w:rPr>
        <w:t xml:space="preserve">Acts </w:t>
      </w:r>
      <w:r w:rsidRPr="00937A7A">
        <w:t>18:1–</w:t>
      </w:r>
      <w:r>
        <w:t>28</w:t>
      </w:r>
    </w:p>
    <w:p w:rsidR="008A48A9" w:rsidRDefault="008A48A9" w:rsidP="0019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</w:rPr>
      </w:pPr>
    </w:p>
    <w:p w:rsidR="009F6095" w:rsidRPr="00E54C13" w:rsidRDefault="00B017CA" w:rsidP="009F609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E54C13">
        <w:rPr>
          <w:rFonts w:asciiTheme="minorHAnsi" w:hAnsiTheme="minorHAnsi" w:cstheme="minorHAnsi"/>
          <w:color w:val="000000" w:themeColor="text1"/>
        </w:rPr>
        <w:t>Welcome to Corinth</w:t>
      </w:r>
      <w:r w:rsidR="009F6095" w:rsidRPr="00E54C13">
        <w:rPr>
          <w:rFonts w:asciiTheme="minorHAnsi" w:hAnsiTheme="minorHAnsi" w:cstheme="minorHAnsi"/>
          <w:color w:val="000000" w:themeColor="text1"/>
        </w:rPr>
        <w:t>!</w:t>
      </w:r>
    </w:p>
    <w:p w:rsidR="009F6095" w:rsidRPr="00E54C13" w:rsidRDefault="009F6095" w:rsidP="009F6095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E54C13">
        <w:rPr>
          <w:color w:val="000000" w:themeColor="text1"/>
        </w:rPr>
        <w:t>The City of Corinth is located on the Isthmus—or land bridge between Northern Greece and the Peloponnese (the southern part of Greece)</w:t>
      </w:r>
    </w:p>
    <w:p w:rsidR="009F6095" w:rsidRPr="00E54C13" w:rsidRDefault="009F6095" w:rsidP="009F6095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E54C13">
        <w:rPr>
          <w:noProof/>
          <w:color w:val="000000" w:themeColor="text1"/>
        </w:rPr>
        <w:drawing>
          <wp:inline distT="0" distB="0" distL="0" distR="0" wp14:anchorId="2D85A657" wp14:editId="7B4B1A71">
            <wp:extent cx="1828800" cy="1818005"/>
            <wp:effectExtent l="0" t="0" r="0" b="0"/>
            <wp:docPr id="1" name="Picture 1" descr="Description: G:\Dear America\isthmus-of-corinth-600x596x3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G:\Dear America\isthmus-of-corinth-600x596x300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95" w:rsidRPr="00E54C13" w:rsidRDefault="009F6095" w:rsidP="00E54C13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E54C13">
        <w:rPr>
          <w:color w:val="000000" w:themeColor="text1"/>
        </w:rPr>
        <w:t>Corinth was a boom town.</w:t>
      </w:r>
      <w:r w:rsidR="00E54C13" w:rsidRPr="00E54C13">
        <w:rPr>
          <w:color w:val="000000" w:themeColor="text1"/>
        </w:rPr>
        <w:t xml:space="preserve"> New City. Re-established only a century earlier. 250,000 people.</w:t>
      </w:r>
      <w:r w:rsidRPr="00E54C13">
        <w:rPr>
          <w:color w:val="000000" w:themeColor="text1"/>
        </w:rPr>
        <w:t xml:space="preserve"> </w:t>
      </w:r>
    </w:p>
    <w:p w:rsidR="001F7D10" w:rsidRPr="001F7D10" w:rsidRDefault="00E54C13" w:rsidP="009F6095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E54C13">
        <w:rPr>
          <w:color w:val="000000" w:themeColor="text1"/>
        </w:rPr>
        <w:t>C</w:t>
      </w:r>
      <w:r w:rsidR="009F6095" w:rsidRPr="00E54C13">
        <w:rPr>
          <w:color w:val="000000" w:themeColor="text1"/>
        </w:rPr>
        <w:t>osmopolitan city, (Religious Diversity)</w:t>
      </w:r>
      <w:r w:rsidR="001F7D10">
        <w:rPr>
          <w:color w:val="000000" w:themeColor="text1"/>
        </w:rPr>
        <w:t>.</w:t>
      </w:r>
    </w:p>
    <w:p w:rsidR="009F6095" w:rsidRPr="00E54C13" w:rsidRDefault="009F6095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440"/>
        <w:rPr>
          <w:rFonts w:asciiTheme="minorHAnsi" w:hAnsiTheme="minorHAnsi" w:cstheme="minorHAnsi"/>
          <w:color w:val="000000" w:themeColor="text1"/>
        </w:rPr>
      </w:pPr>
      <w:r w:rsidRPr="00E54C13">
        <w:rPr>
          <w:color w:val="000000" w:themeColor="text1"/>
        </w:rPr>
        <w:t xml:space="preserve"> </w:t>
      </w:r>
    </w:p>
    <w:p w:rsidR="00B017CA" w:rsidRPr="00725DF8" w:rsidRDefault="00B017CA" w:rsidP="00B017CA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Paul in Corinth (18:1–17)</w:t>
      </w:r>
      <w:r w:rsidR="001F7D10">
        <w:rPr>
          <w:rFonts w:asciiTheme="minorHAnsi" w:hAnsiTheme="minorHAnsi" w:cstheme="minorHAnsi"/>
        </w:rPr>
        <w:t>.</w:t>
      </w:r>
    </w:p>
    <w:p w:rsidR="00B017CA" w:rsidRPr="00725DF8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  <w:i/>
          <w:iCs/>
        </w:rPr>
        <w:t>The apostle</w:t>
      </w:r>
      <w:r w:rsidRPr="00725DF8">
        <w:rPr>
          <w:rFonts w:asciiTheme="minorHAnsi" w:hAnsiTheme="minorHAnsi" w:cstheme="minorHAnsi"/>
        </w:rPr>
        <w:t>’</w:t>
      </w:r>
      <w:r w:rsidRPr="00725DF8">
        <w:rPr>
          <w:rFonts w:asciiTheme="minorHAnsi" w:hAnsiTheme="minorHAnsi" w:cstheme="minorHAnsi"/>
          <w:i/>
          <w:iCs/>
        </w:rPr>
        <w:t>s friends in this city</w:t>
      </w:r>
      <w:r w:rsidRPr="00725DF8">
        <w:rPr>
          <w:rFonts w:asciiTheme="minorHAnsi" w:hAnsiTheme="minorHAnsi" w:cstheme="minorHAnsi"/>
        </w:rPr>
        <w:t xml:space="preserve"> (18:1–3): Paul meets Aquila and Priscilla, who are tentmakers like he is.</w:t>
      </w:r>
    </w:p>
    <w:p w:rsidR="00B017CA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  <w:i/>
          <w:iCs/>
        </w:rPr>
        <w:t>The apostle</w:t>
      </w:r>
      <w:r w:rsidRPr="00725DF8">
        <w:rPr>
          <w:rFonts w:asciiTheme="minorHAnsi" w:hAnsiTheme="minorHAnsi" w:cstheme="minorHAnsi"/>
        </w:rPr>
        <w:t>’</w:t>
      </w:r>
      <w:r w:rsidRPr="00725DF8">
        <w:rPr>
          <w:rFonts w:asciiTheme="minorHAnsi" w:hAnsiTheme="minorHAnsi" w:cstheme="minorHAnsi"/>
          <w:i/>
          <w:iCs/>
        </w:rPr>
        <w:t>s faithfulness in this city</w:t>
      </w:r>
      <w:r w:rsidRPr="00725DF8">
        <w:rPr>
          <w:rFonts w:asciiTheme="minorHAnsi" w:hAnsiTheme="minorHAnsi" w:cstheme="minorHAnsi"/>
        </w:rPr>
        <w:t xml:space="preserve"> (18:4–5): He continually preaches the gospel to Jews and Gentiles</w:t>
      </w:r>
      <w:r w:rsidR="001F7D10">
        <w:rPr>
          <w:rFonts w:asciiTheme="minorHAnsi" w:hAnsiTheme="minorHAnsi" w:cstheme="minorHAnsi"/>
        </w:rPr>
        <w:t>.</w:t>
      </w:r>
    </w:p>
    <w:p w:rsidR="001F7D10" w:rsidRPr="00725DF8" w:rsidRDefault="001F7D10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440"/>
        <w:rPr>
          <w:rFonts w:asciiTheme="minorHAnsi" w:hAnsiTheme="minorHAnsi" w:cstheme="minorHAnsi"/>
        </w:rPr>
      </w:pPr>
    </w:p>
    <w:p w:rsidR="00E54C13" w:rsidRDefault="00B017CA" w:rsidP="00E54C13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 xml:space="preserve">Ministry and Letters from </w:t>
      </w:r>
      <w:r w:rsidR="00C66DF1" w:rsidRPr="00725DF8">
        <w:rPr>
          <w:rFonts w:asciiTheme="minorHAnsi" w:hAnsiTheme="minorHAnsi" w:cstheme="minorHAnsi"/>
        </w:rPr>
        <w:t>Corinth</w:t>
      </w:r>
      <w:r w:rsidR="001F7D10">
        <w:rPr>
          <w:rFonts w:asciiTheme="minorHAnsi" w:hAnsiTheme="minorHAnsi" w:cstheme="minorHAnsi"/>
        </w:rPr>
        <w:t>.</w:t>
      </w:r>
    </w:p>
    <w:p w:rsidR="00E54C13" w:rsidRPr="00E54C13" w:rsidRDefault="00C66DF1" w:rsidP="00E54C13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54C13">
        <w:t>1 Thessalonians</w:t>
      </w:r>
      <w:r w:rsidR="001F7D10">
        <w:t xml:space="preserve">, </w:t>
      </w:r>
      <w:proofErr w:type="spellStart"/>
      <w:r w:rsidRPr="00E54C13">
        <w:rPr>
          <w:smallCaps/>
        </w:rPr>
        <w:t>a.d.</w:t>
      </w:r>
      <w:proofErr w:type="spellEnd"/>
      <w:r w:rsidRPr="00E54C13">
        <w:t xml:space="preserve"> 49–51, early in Paul’s 18-month stay in Corinth (Acts 18:1–18).</w:t>
      </w:r>
    </w:p>
    <w:p w:rsidR="00C66DF1" w:rsidRPr="00E54C13" w:rsidRDefault="00C66DF1" w:rsidP="00E54C13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54C13">
        <w:t xml:space="preserve">2 Thessalonians was probably penned from Corinth in </w:t>
      </w:r>
      <w:proofErr w:type="spellStart"/>
      <w:r w:rsidRPr="00E54C13">
        <w:rPr>
          <w:smallCaps/>
        </w:rPr>
        <w:t>a.d.</w:t>
      </w:r>
      <w:proofErr w:type="spellEnd"/>
      <w:r w:rsidRPr="00E54C13">
        <w:t xml:space="preserve"> 49–51, shortly after 1 Thessalonians.</w:t>
      </w:r>
    </w:p>
    <w:p w:rsidR="00725DF8" w:rsidRDefault="00B017CA" w:rsidP="00725DF8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lastRenderedPageBreak/>
        <w:t>Trouble in Corinth</w:t>
      </w:r>
    </w:p>
    <w:p w:rsidR="001F7D10" w:rsidRPr="00725DF8" w:rsidRDefault="001F7D10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080"/>
        <w:rPr>
          <w:rFonts w:asciiTheme="minorHAnsi" w:hAnsiTheme="minorHAnsi" w:cstheme="minorHAnsi"/>
        </w:rPr>
      </w:pPr>
    </w:p>
    <w:p w:rsidR="00725DF8" w:rsidRPr="00725DF8" w:rsidRDefault="00725DF8" w:rsidP="00725DF8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i/>
          <w:iCs/>
        </w:rPr>
      </w:pPr>
      <w:r w:rsidRPr="00725DF8">
        <w:rPr>
          <w:rFonts w:asciiTheme="minorHAnsi" w:hAnsiTheme="minorHAnsi" w:cstheme="minorHAnsi"/>
          <w:b/>
          <w:i/>
          <w:iCs/>
          <w:vertAlign w:val="superscript"/>
        </w:rPr>
        <w:t>22 </w:t>
      </w:r>
      <w:r w:rsidRPr="00725DF8">
        <w:rPr>
          <w:rFonts w:asciiTheme="minorHAnsi" w:hAnsiTheme="minorHAnsi" w:cstheme="minorHAnsi"/>
          <w:i/>
          <w:iCs/>
        </w:rPr>
        <w:t xml:space="preserve">For Jews demand signs and Greeks seek wisdom, </w:t>
      </w:r>
      <w:r w:rsidRPr="00725DF8">
        <w:rPr>
          <w:rFonts w:asciiTheme="minorHAnsi" w:hAnsiTheme="minorHAnsi" w:cstheme="minorHAnsi"/>
          <w:b/>
          <w:i/>
          <w:iCs/>
          <w:vertAlign w:val="superscript"/>
        </w:rPr>
        <w:t>23 </w:t>
      </w:r>
      <w:r w:rsidRPr="00725DF8">
        <w:rPr>
          <w:rFonts w:asciiTheme="minorHAnsi" w:hAnsiTheme="minorHAnsi" w:cstheme="minorHAnsi"/>
          <w:i/>
          <w:iCs/>
        </w:rPr>
        <w:t xml:space="preserve">but we preach Christ crucified, a stumbling block to Jews and folly to Gentiles, </w:t>
      </w:r>
      <w:r w:rsidRPr="00725DF8">
        <w:rPr>
          <w:rFonts w:asciiTheme="minorHAnsi" w:hAnsiTheme="minorHAnsi" w:cstheme="minorHAnsi"/>
          <w:b/>
          <w:i/>
          <w:iCs/>
          <w:vertAlign w:val="superscript"/>
        </w:rPr>
        <w:t>24 </w:t>
      </w:r>
      <w:r w:rsidRPr="00725DF8">
        <w:rPr>
          <w:rFonts w:asciiTheme="minorHAnsi" w:hAnsiTheme="minorHAnsi" w:cstheme="minorHAnsi"/>
          <w:i/>
          <w:iCs/>
        </w:rPr>
        <w:t xml:space="preserve">but to those who are called, both Jews and Greeks, Christ the power of God and the wisdom of God. </w:t>
      </w:r>
      <w:r w:rsidRPr="00725DF8">
        <w:rPr>
          <w:rFonts w:asciiTheme="minorHAnsi" w:hAnsiTheme="minorHAnsi" w:cstheme="minorHAnsi"/>
          <w:b/>
          <w:i/>
          <w:iCs/>
          <w:vertAlign w:val="superscript"/>
        </w:rPr>
        <w:t>25 </w:t>
      </w:r>
      <w:r w:rsidRPr="00725DF8">
        <w:rPr>
          <w:rFonts w:asciiTheme="minorHAnsi" w:hAnsiTheme="minorHAnsi" w:cstheme="minorHAnsi"/>
          <w:i/>
          <w:iCs/>
        </w:rPr>
        <w:t>For the foolishness of God is wiser than men, and the weakness of God is stronger than men.</w:t>
      </w:r>
      <w:r>
        <w:rPr>
          <w:rFonts w:asciiTheme="minorHAnsi" w:hAnsiTheme="minorHAnsi" w:cstheme="minorHAnsi"/>
          <w:i/>
          <w:iCs/>
        </w:rPr>
        <w:t xml:space="preserve"> </w:t>
      </w:r>
      <w:r w:rsidRPr="00725DF8">
        <w:rPr>
          <w:rFonts w:asciiTheme="minorHAnsi" w:hAnsiTheme="minorHAnsi" w:cstheme="minorHAnsi"/>
          <w:i/>
          <w:iCs/>
        </w:rPr>
        <w:t>(I Corinthians 1:22-25)</w:t>
      </w:r>
      <w:r w:rsidR="001F7D10">
        <w:rPr>
          <w:rFonts w:asciiTheme="minorHAnsi" w:hAnsiTheme="minorHAnsi" w:cstheme="minorHAnsi"/>
          <w:i/>
          <w:iCs/>
        </w:rPr>
        <w:t>.</w:t>
      </w:r>
    </w:p>
    <w:p w:rsidR="00B017CA" w:rsidRPr="00725DF8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  <w:i/>
          <w:iCs/>
        </w:rPr>
        <w:t>The apostle</w:t>
      </w:r>
      <w:r w:rsidRPr="00725DF8">
        <w:rPr>
          <w:rFonts w:asciiTheme="minorHAnsi" w:hAnsiTheme="minorHAnsi" w:cstheme="minorHAnsi"/>
        </w:rPr>
        <w:t>’</w:t>
      </w:r>
      <w:r w:rsidRPr="00725DF8">
        <w:rPr>
          <w:rFonts w:asciiTheme="minorHAnsi" w:hAnsiTheme="minorHAnsi" w:cstheme="minorHAnsi"/>
          <w:i/>
          <w:iCs/>
        </w:rPr>
        <w:t>s foes in this city</w:t>
      </w:r>
      <w:r w:rsidRPr="00725DF8">
        <w:rPr>
          <w:rFonts w:asciiTheme="minorHAnsi" w:hAnsiTheme="minorHAnsi" w:cstheme="minorHAnsi"/>
        </w:rPr>
        <w:t xml:space="preserve"> (18:6, 12–17)</w:t>
      </w:r>
      <w:r w:rsidR="001F7D10">
        <w:rPr>
          <w:rFonts w:asciiTheme="minorHAnsi" w:hAnsiTheme="minorHAnsi" w:cstheme="minorHAnsi"/>
        </w:rPr>
        <w:t>.</w:t>
      </w:r>
    </w:p>
    <w:p w:rsidR="00B017CA" w:rsidRPr="00725DF8" w:rsidRDefault="00B017CA" w:rsidP="00725DF8">
      <w:pPr>
        <w:pStyle w:val="ListParagraph"/>
        <w:numPr>
          <w:ilvl w:val="2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The unbelieving Jews abuse him (18:6).</w:t>
      </w:r>
    </w:p>
    <w:p w:rsidR="00B017CA" w:rsidRPr="00725DF8" w:rsidRDefault="00B017CA" w:rsidP="00725DF8">
      <w:pPr>
        <w:pStyle w:val="ListParagraph"/>
        <w:numPr>
          <w:ilvl w:val="2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Paul is arrested (18:12).</w:t>
      </w:r>
    </w:p>
    <w:p w:rsidR="00B017CA" w:rsidRDefault="00B017CA" w:rsidP="00725DF8">
      <w:pPr>
        <w:pStyle w:val="ListParagraph"/>
        <w:numPr>
          <w:ilvl w:val="2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Paul brought before the Roman governor Gallio and charge Paul with blasphemy, but Gallio refuses to try the case (18:13–17)</w:t>
      </w:r>
      <w:r w:rsidR="001F7D10">
        <w:rPr>
          <w:rFonts w:asciiTheme="minorHAnsi" w:hAnsiTheme="minorHAnsi" w:cstheme="minorHAnsi"/>
        </w:rPr>
        <w:t>.</w:t>
      </w:r>
    </w:p>
    <w:p w:rsidR="001F7D10" w:rsidRPr="00725DF8" w:rsidRDefault="001F7D10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160"/>
        <w:rPr>
          <w:rFonts w:asciiTheme="minorHAnsi" w:hAnsiTheme="minorHAnsi" w:cstheme="minorHAnsi"/>
        </w:rPr>
      </w:pPr>
    </w:p>
    <w:p w:rsidR="00B017CA" w:rsidRPr="00725DF8" w:rsidRDefault="00B017CA" w:rsidP="00B017CA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  <w:i/>
          <w:iCs/>
        </w:rPr>
        <w:t>The Fruit of Paul’s Ministry</w:t>
      </w:r>
      <w:r w:rsidRPr="00725DF8">
        <w:rPr>
          <w:rFonts w:asciiTheme="minorHAnsi" w:hAnsiTheme="minorHAnsi" w:cstheme="minorHAnsi"/>
        </w:rPr>
        <w:t xml:space="preserve"> (18:7–8)</w:t>
      </w:r>
      <w:r w:rsidR="001F7D10">
        <w:rPr>
          <w:rFonts w:asciiTheme="minorHAnsi" w:hAnsiTheme="minorHAnsi" w:cstheme="minorHAnsi"/>
        </w:rPr>
        <w:t>.</w:t>
      </w:r>
      <w:r w:rsidRPr="00725DF8">
        <w:rPr>
          <w:rFonts w:asciiTheme="minorHAnsi" w:hAnsiTheme="minorHAnsi" w:cstheme="minorHAnsi"/>
        </w:rPr>
        <w:t xml:space="preserve"> </w:t>
      </w:r>
    </w:p>
    <w:p w:rsidR="00B017CA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Many are saved, including Crispus, the leader of the Jewish synagogue.</w:t>
      </w:r>
      <w:r w:rsidR="00725DF8">
        <w:rPr>
          <w:rFonts w:asciiTheme="minorHAnsi" w:hAnsiTheme="minorHAnsi" w:cstheme="minorHAnsi"/>
        </w:rPr>
        <w:t xml:space="preserve"> Begins preaching in a private home, next door to the Synagogue</w:t>
      </w:r>
      <w:r w:rsidR="00B607B7">
        <w:rPr>
          <w:rFonts w:asciiTheme="minorHAnsi" w:hAnsiTheme="minorHAnsi" w:cstheme="minorHAnsi"/>
        </w:rPr>
        <w:t xml:space="preserve"> (18:7)</w:t>
      </w:r>
      <w:r w:rsidR="001F7D10">
        <w:rPr>
          <w:rFonts w:asciiTheme="minorHAnsi" w:hAnsiTheme="minorHAnsi" w:cstheme="minorHAnsi"/>
        </w:rPr>
        <w:t>.</w:t>
      </w:r>
    </w:p>
    <w:p w:rsidR="00B607B7" w:rsidRPr="00725DF8" w:rsidRDefault="00B607B7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Corinthians (Jews and Gentiles) are baptized. (18:8)</w:t>
      </w:r>
      <w:r w:rsidR="001F7D10">
        <w:rPr>
          <w:rFonts w:asciiTheme="minorHAnsi" w:hAnsiTheme="minorHAnsi" w:cstheme="minorHAnsi"/>
        </w:rPr>
        <w:t>.</w:t>
      </w:r>
    </w:p>
    <w:p w:rsidR="00B607B7" w:rsidRDefault="00B017CA" w:rsidP="00B607B7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God himself reassures Paul in a vision: “Don’t be afraid! Keep preaching, for I have many people in this city!” (18:9–11)</w:t>
      </w:r>
      <w:r w:rsidR="001F7D10">
        <w:rPr>
          <w:rFonts w:asciiTheme="minorHAnsi" w:hAnsiTheme="minorHAnsi" w:cstheme="minorHAnsi"/>
        </w:rPr>
        <w:t>.</w:t>
      </w:r>
    </w:p>
    <w:p w:rsidR="001F7D10" w:rsidRPr="00C66DF1" w:rsidRDefault="001F7D10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440"/>
        <w:rPr>
          <w:rFonts w:asciiTheme="minorHAnsi" w:hAnsiTheme="minorHAnsi" w:cstheme="minorHAnsi"/>
        </w:rPr>
      </w:pPr>
    </w:p>
    <w:p w:rsidR="00B017CA" w:rsidRPr="00725DF8" w:rsidRDefault="00B017CA" w:rsidP="00B017CA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The Conclusion of the Second Missionary Journey</w:t>
      </w:r>
      <w:r w:rsidR="001F7D10">
        <w:rPr>
          <w:rFonts w:asciiTheme="minorHAnsi" w:hAnsiTheme="minorHAnsi" w:cstheme="minorHAnsi"/>
        </w:rPr>
        <w:t>.</w:t>
      </w:r>
    </w:p>
    <w:p w:rsidR="00B017CA" w:rsidRPr="00725DF8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 xml:space="preserve">Paul in </w:t>
      </w:r>
      <w:proofErr w:type="spellStart"/>
      <w:r w:rsidRPr="00725DF8">
        <w:rPr>
          <w:rFonts w:asciiTheme="minorHAnsi" w:hAnsiTheme="minorHAnsi" w:cstheme="minorHAnsi"/>
        </w:rPr>
        <w:t>Cenchrea</w:t>
      </w:r>
      <w:proofErr w:type="spellEnd"/>
      <w:r w:rsidRPr="00725DF8">
        <w:rPr>
          <w:rFonts w:asciiTheme="minorHAnsi" w:hAnsiTheme="minorHAnsi" w:cstheme="minorHAnsi"/>
        </w:rPr>
        <w:t xml:space="preserve"> (18:18): Here he shaves his head and takes a vow.</w:t>
      </w:r>
    </w:p>
    <w:p w:rsidR="00B017CA" w:rsidRPr="00725DF8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Paul in Ephesus (18:19–21): The apostle’s stay here is short, for he plans to observe a special feast soon to be celebrated in Jerusalem.</w:t>
      </w:r>
    </w:p>
    <w:p w:rsidR="00B017CA" w:rsidRPr="00725DF8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Paul in Antioch of Syria (18:22): No doubt he gives a report here at his home church.</w:t>
      </w:r>
    </w:p>
    <w:p w:rsidR="00DE7550" w:rsidRDefault="00B017CA" w:rsidP="00DE7550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Paul in Galatia (18:23): He begins his third missionary journey.</w:t>
      </w:r>
    </w:p>
    <w:p w:rsidR="001F7D10" w:rsidRPr="00725DF8" w:rsidRDefault="001F7D10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440"/>
        <w:rPr>
          <w:rFonts w:asciiTheme="minorHAnsi" w:hAnsiTheme="minorHAnsi" w:cstheme="minorHAnsi"/>
        </w:rPr>
      </w:pPr>
    </w:p>
    <w:p w:rsidR="00DE7550" w:rsidRPr="00725DF8" w:rsidRDefault="00B017CA" w:rsidP="00DE7550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Introducing A</w:t>
      </w:r>
      <w:r w:rsidR="00DE7550" w:rsidRPr="00725DF8">
        <w:rPr>
          <w:rFonts w:asciiTheme="minorHAnsi" w:hAnsiTheme="minorHAnsi" w:cstheme="minorHAnsi"/>
        </w:rPr>
        <w:t xml:space="preserve">pollos </w:t>
      </w:r>
      <w:r w:rsidRPr="00725DF8">
        <w:rPr>
          <w:rFonts w:asciiTheme="minorHAnsi" w:hAnsiTheme="minorHAnsi" w:cstheme="minorHAnsi"/>
        </w:rPr>
        <w:t>(18:24–28)</w:t>
      </w:r>
      <w:r w:rsidR="001F7D10">
        <w:rPr>
          <w:rFonts w:asciiTheme="minorHAnsi" w:hAnsiTheme="minorHAnsi" w:cstheme="minorHAnsi"/>
        </w:rPr>
        <w:t>.</w:t>
      </w:r>
    </w:p>
    <w:p w:rsidR="00DE7550" w:rsidRPr="00725DF8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Apollos in Ephesus (18:24–26)</w:t>
      </w:r>
      <w:r w:rsidR="001F7D10">
        <w:rPr>
          <w:rFonts w:asciiTheme="minorHAnsi" w:hAnsiTheme="minorHAnsi" w:cstheme="minorHAnsi"/>
        </w:rPr>
        <w:t>.</w:t>
      </w:r>
    </w:p>
    <w:p w:rsidR="00DE7550" w:rsidRPr="00725DF8" w:rsidRDefault="00DE7550" w:rsidP="00B017CA">
      <w:pPr>
        <w:pStyle w:val="ListParagraph"/>
        <w:numPr>
          <w:ilvl w:val="2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 xml:space="preserve">Apollos is an effective Bible preacher from Alexandria in Egypt </w:t>
      </w:r>
      <w:r w:rsidR="00B017CA" w:rsidRPr="00725DF8">
        <w:rPr>
          <w:rFonts w:asciiTheme="minorHAnsi" w:hAnsiTheme="minorHAnsi" w:cstheme="minorHAnsi"/>
        </w:rPr>
        <w:t>(18:24)</w:t>
      </w:r>
      <w:r w:rsidR="001F7D10">
        <w:rPr>
          <w:rFonts w:asciiTheme="minorHAnsi" w:hAnsiTheme="minorHAnsi" w:cstheme="minorHAnsi"/>
        </w:rPr>
        <w:t>.</w:t>
      </w:r>
    </w:p>
    <w:p w:rsidR="00DE7550" w:rsidRPr="00725DF8" w:rsidRDefault="00DE7550" w:rsidP="00B017CA">
      <w:pPr>
        <w:pStyle w:val="ListParagraph"/>
        <w:numPr>
          <w:ilvl w:val="2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 xml:space="preserve">He knows only what John the Baptist said about Jesus.  His account is incomplete </w:t>
      </w:r>
      <w:r w:rsidR="00B017CA" w:rsidRPr="00725DF8">
        <w:rPr>
          <w:rFonts w:asciiTheme="minorHAnsi" w:hAnsiTheme="minorHAnsi" w:cstheme="minorHAnsi"/>
        </w:rPr>
        <w:t>(18:25)</w:t>
      </w:r>
      <w:r w:rsidR="001F7D10">
        <w:rPr>
          <w:rFonts w:asciiTheme="minorHAnsi" w:hAnsiTheme="minorHAnsi" w:cstheme="minorHAnsi"/>
        </w:rPr>
        <w:t>.</w:t>
      </w:r>
    </w:p>
    <w:p w:rsidR="00DE7550" w:rsidRPr="00725DF8" w:rsidRDefault="00DE7550" w:rsidP="00B017CA">
      <w:pPr>
        <w:pStyle w:val="ListParagraph"/>
        <w:numPr>
          <w:ilvl w:val="2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After hearing Apollos’s preaching, Aquila and Priscilla fill him in with “the rest of the story.”</w:t>
      </w:r>
      <w:r w:rsidR="00B017CA" w:rsidRPr="00725DF8">
        <w:rPr>
          <w:rFonts w:asciiTheme="minorHAnsi" w:hAnsiTheme="minorHAnsi" w:cstheme="minorHAnsi"/>
        </w:rPr>
        <w:t xml:space="preserve"> (18:26)</w:t>
      </w:r>
      <w:r w:rsidR="001F7D10">
        <w:rPr>
          <w:rFonts w:asciiTheme="minorHAnsi" w:hAnsiTheme="minorHAnsi" w:cstheme="minorHAnsi"/>
        </w:rPr>
        <w:t>.</w:t>
      </w:r>
      <w:r w:rsidR="00B017CA" w:rsidRPr="00725DF8">
        <w:rPr>
          <w:rFonts w:asciiTheme="minorHAnsi" w:hAnsiTheme="minorHAnsi" w:cstheme="minorHAnsi"/>
        </w:rPr>
        <w:t xml:space="preserve"> </w:t>
      </w:r>
    </w:p>
    <w:p w:rsidR="00DE7550" w:rsidRDefault="00B017CA" w:rsidP="00B017CA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5DF8">
        <w:rPr>
          <w:rFonts w:asciiTheme="minorHAnsi" w:hAnsiTheme="minorHAnsi" w:cstheme="minorHAnsi"/>
        </w:rPr>
        <w:t>Apollos in Greece (18:27–28): Here he is greatly used by God in strengthening the churches.</w:t>
      </w:r>
    </w:p>
    <w:p w:rsidR="001F7D10" w:rsidRPr="00725DF8" w:rsidRDefault="001F7D10" w:rsidP="001F7D1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440"/>
        <w:rPr>
          <w:rFonts w:asciiTheme="minorHAnsi" w:hAnsiTheme="minorHAnsi" w:cstheme="minorHAnsi"/>
        </w:rPr>
      </w:pPr>
    </w:p>
    <w:p w:rsidR="00B017CA" w:rsidRPr="00C66DF1" w:rsidRDefault="00DE7550" w:rsidP="00DE7550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66DF1">
        <w:rPr>
          <w:rFonts w:asciiTheme="minorHAnsi" w:hAnsiTheme="minorHAnsi" w:cstheme="minorHAnsi"/>
        </w:rPr>
        <w:t xml:space="preserve">Epilogue: </w:t>
      </w:r>
      <w:r w:rsidR="00B017CA" w:rsidRPr="00C66DF1">
        <w:rPr>
          <w:rFonts w:asciiTheme="minorHAnsi" w:hAnsiTheme="minorHAnsi" w:cstheme="minorHAnsi"/>
        </w:rPr>
        <w:t>To the Corinthians</w:t>
      </w:r>
    </w:p>
    <w:p w:rsidR="00FF43BA" w:rsidRPr="00C66DF1" w:rsidRDefault="00FF43BA" w:rsidP="00981644">
      <w:pPr>
        <w:pStyle w:val="NoSpacing"/>
        <w:numPr>
          <w:ilvl w:val="1"/>
          <w:numId w:val="16"/>
        </w:numPr>
        <w:rPr>
          <w:rFonts w:asciiTheme="minorHAnsi" w:hAnsiTheme="minorHAnsi" w:cstheme="minorHAnsi"/>
          <w:szCs w:val="24"/>
        </w:rPr>
      </w:pPr>
      <w:r w:rsidRPr="00C66DF1">
        <w:rPr>
          <w:rFonts w:asciiTheme="minorHAnsi" w:eastAsia="Arial Unicode MS" w:hAnsiTheme="minorHAnsi" w:cstheme="minorHAnsi"/>
          <w:szCs w:val="24"/>
          <w:bdr w:val="nil"/>
        </w:rPr>
        <w:t xml:space="preserve">I Corinthians </w:t>
      </w:r>
    </w:p>
    <w:p w:rsidR="00FF43BA" w:rsidRPr="00C66DF1" w:rsidRDefault="00981644" w:rsidP="00FF43BA">
      <w:pPr>
        <w:pStyle w:val="NoSpacing"/>
        <w:numPr>
          <w:ilvl w:val="2"/>
          <w:numId w:val="16"/>
        </w:numPr>
        <w:rPr>
          <w:rFonts w:asciiTheme="minorHAnsi" w:hAnsiTheme="minorHAnsi" w:cstheme="minorHAnsi"/>
          <w:szCs w:val="24"/>
        </w:rPr>
      </w:pPr>
      <w:r w:rsidRPr="00C66DF1">
        <w:rPr>
          <w:rFonts w:asciiTheme="minorHAnsi" w:eastAsia="Arial Unicode MS" w:hAnsiTheme="minorHAnsi" w:cstheme="minorHAnsi"/>
          <w:szCs w:val="24"/>
          <w:bdr w:val="nil"/>
        </w:rPr>
        <w:t xml:space="preserve">Paul wrote 1 Corinthians from the city of Ephesus in the Roman province of Asia (16:8, 19) sometime before the final day of Pentecost (16:8; cf. Lev. 23:11, 15), and therefore in the spring. It is unclear whether this was the spring of </w:t>
      </w:r>
      <w:proofErr w:type="spellStart"/>
      <w:r w:rsidRPr="00C66DF1">
        <w:rPr>
          <w:rFonts w:asciiTheme="minorHAnsi" w:eastAsia="Arial Unicode MS" w:hAnsiTheme="minorHAnsi" w:cstheme="minorHAnsi"/>
          <w:smallCaps/>
          <w:szCs w:val="24"/>
          <w:bdr w:val="nil"/>
        </w:rPr>
        <w:t>a.d.</w:t>
      </w:r>
      <w:proofErr w:type="spellEnd"/>
      <w:r w:rsidRPr="00C66DF1">
        <w:rPr>
          <w:rFonts w:asciiTheme="minorHAnsi" w:eastAsia="Arial Unicode MS" w:hAnsiTheme="minorHAnsi" w:cstheme="minorHAnsi"/>
          <w:szCs w:val="24"/>
          <w:bdr w:val="nil"/>
        </w:rPr>
        <w:t xml:space="preserve"> 53, 54, or 55. He wrote, in any case, near the end of his three-year ministry in Ephesus (1 Cor. 16:5–9; cf. Acts 19:21–22).</w:t>
      </w:r>
    </w:p>
    <w:p w:rsidR="00C66DF1" w:rsidRDefault="00FF43BA" w:rsidP="00C66DF1">
      <w:pPr>
        <w:pStyle w:val="NoSpacing"/>
        <w:numPr>
          <w:ilvl w:val="2"/>
          <w:numId w:val="16"/>
        </w:numPr>
        <w:rPr>
          <w:rFonts w:asciiTheme="minorHAnsi" w:hAnsiTheme="minorHAnsi" w:cstheme="minorHAnsi"/>
          <w:szCs w:val="24"/>
        </w:rPr>
      </w:pPr>
      <w:r w:rsidRPr="00C66DF1">
        <w:rPr>
          <w:rFonts w:asciiTheme="minorHAnsi" w:eastAsia="Times New Roman" w:hAnsiTheme="minorHAnsi" w:cstheme="minorHAnsi"/>
          <w:szCs w:val="24"/>
        </w:rPr>
        <w:lastRenderedPageBreak/>
        <w:t xml:space="preserve">In First Corinthians, Paul was dealing with the question, </w:t>
      </w:r>
      <w:r w:rsidRPr="00C66DF1">
        <w:rPr>
          <w:rFonts w:asciiTheme="minorHAnsi" w:eastAsia="Times New Roman" w:hAnsiTheme="minorHAnsi" w:cstheme="minorHAnsi"/>
          <w:i/>
          <w:szCs w:val="24"/>
        </w:rPr>
        <w:t>“How do you believe and live like a follower of Jesus Christ when everyone in the world around you says you are crazy to believe?</w:t>
      </w:r>
      <w:r w:rsidRPr="00C66DF1">
        <w:rPr>
          <w:rFonts w:asciiTheme="minorHAnsi" w:hAnsiTheme="minorHAnsi" w:cstheme="minorHAnsi"/>
          <w:szCs w:val="24"/>
        </w:rPr>
        <w:t xml:space="preserve"> </w:t>
      </w:r>
      <w:r w:rsidR="001F7D10">
        <w:rPr>
          <w:rFonts w:asciiTheme="minorHAnsi" w:hAnsiTheme="minorHAnsi" w:cstheme="minorHAnsi"/>
          <w:szCs w:val="24"/>
        </w:rPr>
        <w:t xml:space="preserve">  </w:t>
      </w:r>
      <w:r w:rsidRPr="00C66DF1">
        <w:rPr>
          <w:rFonts w:asciiTheme="minorHAnsi" w:hAnsiTheme="minorHAnsi" w:cstheme="minorHAnsi"/>
          <w:szCs w:val="24"/>
        </w:rPr>
        <w:t>Paul’s Answer: The Cross and Resurrection of Jesus Christ (The reason demanded by the Greeks and the sign demanded by the Jews; I Cor 15)</w:t>
      </w:r>
      <w:r w:rsidR="001F7D10">
        <w:rPr>
          <w:rFonts w:asciiTheme="minorHAnsi" w:hAnsiTheme="minorHAnsi" w:cstheme="minorHAnsi"/>
          <w:szCs w:val="24"/>
        </w:rPr>
        <w:t>.</w:t>
      </w:r>
    </w:p>
    <w:p w:rsidR="00C66DF1" w:rsidRDefault="00FF43BA" w:rsidP="00C66DF1">
      <w:pPr>
        <w:pStyle w:val="NoSpacing"/>
        <w:numPr>
          <w:ilvl w:val="1"/>
          <w:numId w:val="16"/>
        </w:numPr>
        <w:rPr>
          <w:rFonts w:asciiTheme="minorHAnsi" w:hAnsiTheme="minorHAnsi" w:cstheme="minorHAnsi"/>
          <w:szCs w:val="24"/>
        </w:rPr>
      </w:pPr>
      <w:r w:rsidRPr="00C66DF1">
        <w:rPr>
          <w:rFonts w:asciiTheme="minorHAnsi" w:hAnsiTheme="minorHAnsi" w:cstheme="minorHAnsi"/>
        </w:rPr>
        <w:t xml:space="preserve">II Corinthians </w:t>
      </w:r>
    </w:p>
    <w:p w:rsidR="00C66DF1" w:rsidRDefault="00FF43BA" w:rsidP="00C66DF1">
      <w:pPr>
        <w:pStyle w:val="NoSpacing"/>
        <w:numPr>
          <w:ilvl w:val="2"/>
          <w:numId w:val="16"/>
        </w:numPr>
        <w:rPr>
          <w:rFonts w:asciiTheme="minorHAnsi" w:hAnsiTheme="minorHAnsi" w:cstheme="minorHAnsi"/>
          <w:szCs w:val="24"/>
        </w:rPr>
      </w:pPr>
      <w:r w:rsidRPr="00C66DF1">
        <w:rPr>
          <w:rFonts w:asciiTheme="minorHAnsi" w:eastAsia="Arial Unicode MS" w:hAnsiTheme="minorHAnsi" w:cstheme="minorHAnsi"/>
          <w:szCs w:val="24"/>
          <w:bdr w:val="nil"/>
        </w:rPr>
        <w:t xml:space="preserve">Paul wrote 2 Corinthians from Macedonia around </w:t>
      </w:r>
      <w:proofErr w:type="spellStart"/>
      <w:r w:rsidRPr="00C66DF1">
        <w:rPr>
          <w:rFonts w:asciiTheme="minorHAnsi" w:eastAsia="Arial Unicode MS" w:hAnsiTheme="minorHAnsi" w:cstheme="minorHAnsi"/>
          <w:smallCaps/>
          <w:szCs w:val="24"/>
          <w:bdr w:val="nil"/>
        </w:rPr>
        <w:t>a.d.</w:t>
      </w:r>
      <w:proofErr w:type="spellEnd"/>
      <w:r w:rsidRPr="00C66DF1">
        <w:rPr>
          <w:rFonts w:asciiTheme="minorHAnsi" w:eastAsia="Arial Unicode MS" w:hAnsiTheme="minorHAnsi" w:cstheme="minorHAnsi"/>
          <w:szCs w:val="24"/>
          <w:bdr w:val="nil"/>
        </w:rPr>
        <w:t xml:space="preserve"> 55/56, a year or so after writing 1 Corinthians and a year before he wrote his letter to the Romans from Corinth (Acts 20:2–3).</w:t>
      </w:r>
    </w:p>
    <w:p w:rsidR="00FF43BA" w:rsidRPr="00C66DF1" w:rsidRDefault="00FF43BA" w:rsidP="00C66DF1">
      <w:pPr>
        <w:pStyle w:val="NoSpacing"/>
        <w:numPr>
          <w:ilvl w:val="2"/>
          <w:numId w:val="16"/>
        </w:numPr>
        <w:rPr>
          <w:rFonts w:asciiTheme="minorHAnsi" w:hAnsiTheme="minorHAnsi" w:cstheme="minorHAnsi"/>
          <w:szCs w:val="24"/>
        </w:rPr>
      </w:pPr>
      <w:r w:rsidRPr="00C66DF1">
        <w:rPr>
          <w:rFonts w:asciiTheme="minorHAnsi" w:eastAsia="Arial Unicode MS" w:hAnsiTheme="minorHAnsi" w:cstheme="minorHAnsi"/>
          <w:szCs w:val="24"/>
          <w:bdr w:val="nil"/>
        </w:rPr>
        <w:t>The central theme of 2 Corinthians is the relationship between suffering and the power of the Spirit in Paul’s apostolic life, ministry, and message.</w:t>
      </w:r>
      <w:r w:rsidR="00C66DF1" w:rsidRPr="00C66DF1">
        <w:rPr>
          <w:rFonts w:asciiTheme="minorHAnsi" w:eastAsia="Arial Unicode MS" w:hAnsiTheme="minorHAnsi" w:cstheme="minorHAnsi"/>
          <w:szCs w:val="24"/>
          <w:bdr w:val="nil"/>
        </w:rPr>
        <w:t xml:space="preserve"> </w:t>
      </w:r>
      <w:r w:rsidRPr="00C66DF1">
        <w:rPr>
          <w:rFonts w:asciiTheme="minorHAnsi" w:eastAsia="Times New Roman" w:hAnsiTheme="minorHAnsi" w:cstheme="minorHAnsi"/>
        </w:rPr>
        <w:t xml:space="preserve">II Corinthians deals with that question, plus the question of </w:t>
      </w:r>
      <w:r w:rsidRPr="00C66DF1">
        <w:rPr>
          <w:rFonts w:asciiTheme="minorHAnsi" w:eastAsia="Times New Roman" w:hAnsiTheme="minorHAnsi" w:cstheme="minorHAnsi"/>
          <w:i/>
        </w:rPr>
        <w:t>“How do you deal with tension within the covenant community?”</w:t>
      </w:r>
    </w:p>
    <w:p w:rsidR="00725DF8" w:rsidRPr="00725DF8" w:rsidRDefault="00725DF8" w:rsidP="00725D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0" w:name="_GoBack"/>
      <w:bookmarkEnd w:id="0"/>
    </w:p>
    <w:sectPr w:rsidR="00725DF8" w:rsidRPr="00725DF8">
      <w:headerReference w:type="even" r:id="rId9"/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A2B" w:rsidRDefault="00B72A2B">
      <w:r>
        <w:separator/>
      </w:r>
    </w:p>
  </w:endnote>
  <w:endnote w:type="continuationSeparator" w:id="0">
    <w:p w:rsidR="00B72A2B" w:rsidRDefault="00B7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78" w:rsidRDefault="003A7D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A2B" w:rsidRDefault="00B72A2B">
      <w:r>
        <w:separator/>
      </w:r>
    </w:p>
  </w:footnote>
  <w:footnote w:type="continuationSeparator" w:id="0">
    <w:p w:rsidR="00B72A2B" w:rsidRDefault="00B72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822035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C7EE2" w:rsidRDefault="009C7EE2" w:rsidP="009C7EE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420083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3A7D78" w:rsidRDefault="003A7D78" w:rsidP="009C7EE2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E72BB0"/>
    <w:multiLevelType w:val="hybridMultilevel"/>
    <w:tmpl w:val="83060604"/>
    <w:styleLink w:val="Bullet"/>
    <w:lvl w:ilvl="0" w:tplc="2DF8D4A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52C1B6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F648B4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52A7664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95A4FD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BBC98A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FAE40DC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CA2D64E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218817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0EF03EEC"/>
    <w:multiLevelType w:val="hybridMultilevel"/>
    <w:tmpl w:val="E006C6B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5783C"/>
    <w:multiLevelType w:val="hybridMultilevel"/>
    <w:tmpl w:val="921CC700"/>
    <w:numStyleLink w:val="Lettered"/>
  </w:abstractNum>
  <w:abstractNum w:abstractNumId="4" w15:restartNumberingAfterBreak="0">
    <w:nsid w:val="139B4DBC"/>
    <w:multiLevelType w:val="hybridMultilevel"/>
    <w:tmpl w:val="BFAA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81397"/>
    <w:multiLevelType w:val="hybridMultilevel"/>
    <w:tmpl w:val="E006C6B8"/>
    <w:lvl w:ilvl="0" w:tplc="04EC1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C1E8F"/>
    <w:multiLevelType w:val="hybridMultilevel"/>
    <w:tmpl w:val="7C9030D2"/>
    <w:lvl w:ilvl="0" w:tplc="F8D4A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C406E"/>
    <w:multiLevelType w:val="hybridMultilevel"/>
    <w:tmpl w:val="584E09E2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E0DD7"/>
    <w:multiLevelType w:val="hybridMultilevel"/>
    <w:tmpl w:val="39A61B88"/>
    <w:styleLink w:val="Numbered"/>
    <w:lvl w:ilvl="0" w:tplc="6F3495E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847D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B6451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88A16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9C4B8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4E818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FA0FE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F698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ACEE5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5CB49EA"/>
    <w:multiLevelType w:val="hybridMultilevel"/>
    <w:tmpl w:val="5D9E1006"/>
    <w:lvl w:ilvl="0" w:tplc="3968C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5D8"/>
    <w:multiLevelType w:val="hybridMultilevel"/>
    <w:tmpl w:val="D14AA7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B262E6"/>
    <w:multiLevelType w:val="hybridMultilevel"/>
    <w:tmpl w:val="BA92FD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51379AE"/>
    <w:multiLevelType w:val="hybridMultilevel"/>
    <w:tmpl w:val="921CC700"/>
    <w:styleLink w:val="Lettered"/>
    <w:lvl w:ilvl="0" w:tplc="E6F4C052">
      <w:start w:val="1"/>
      <w:numFmt w:val="upperRoman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409450">
      <w:start w:val="1"/>
      <w:numFmt w:val="upperLetter"/>
      <w:lvlText w:val="%2.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5666A6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3EF384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E23312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CEF410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646152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04D3E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9214E0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C64F2B"/>
    <w:multiLevelType w:val="hybridMultilevel"/>
    <w:tmpl w:val="B58E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3255E"/>
    <w:multiLevelType w:val="hybridMultilevel"/>
    <w:tmpl w:val="39A61B88"/>
    <w:numStyleLink w:val="Numbered"/>
  </w:abstractNum>
  <w:abstractNum w:abstractNumId="16" w15:restartNumberingAfterBreak="0">
    <w:nsid w:val="66BC0A36"/>
    <w:multiLevelType w:val="hybridMultilevel"/>
    <w:tmpl w:val="1AFC743A"/>
    <w:lvl w:ilvl="0" w:tplc="763C595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F7A10"/>
    <w:multiLevelType w:val="hybridMultilevel"/>
    <w:tmpl w:val="83060604"/>
    <w:numStyleLink w:val="Bullet"/>
  </w:abstractNum>
  <w:abstractNum w:abstractNumId="18" w15:restartNumberingAfterBreak="0">
    <w:nsid w:val="71911E37"/>
    <w:multiLevelType w:val="hybridMultilevel"/>
    <w:tmpl w:val="5D9E10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2307C7"/>
    <w:multiLevelType w:val="hybridMultilevel"/>
    <w:tmpl w:val="39BC54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DA3CF0"/>
    <w:multiLevelType w:val="hybridMultilevel"/>
    <w:tmpl w:val="5D9E10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17"/>
  </w:num>
  <w:num w:numId="5">
    <w:abstractNumId w:val="12"/>
  </w:num>
  <w:num w:numId="6">
    <w:abstractNumId w:val="3"/>
  </w:num>
  <w:num w:numId="7">
    <w:abstractNumId w:val="3"/>
  </w:num>
  <w:num w:numId="8">
    <w:abstractNumId w:val="14"/>
  </w:num>
  <w:num w:numId="9">
    <w:abstractNumId w:val="16"/>
  </w:num>
  <w:num w:numId="10">
    <w:abstractNumId w:val="19"/>
  </w:num>
  <w:num w:numId="11">
    <w:abstractNumId w:val="0"/>
  </w:num>
  <w:num w:numId="12">
    <w:abstractNumId w:val="13"/>
  </w:num>
  <w:num w:numId="13">
    <w:abstractNumId w:val="5"/>
  </w:num>
  <w:num w:numId="14">
    <w:abstractNumId w:val="2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20"/>
  </w:num>
  <w:num w:numId="20">
    <w:abstractNumId w:val="18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D78"/>
    <w:rsid w:val="000835B5"/>
    <w:rsid w:val="00190000"/>
    <w:rsid w:val="001C0604"/>
    <w:rsid w:val="001F7D10"/>
    <w:rsid w:val="002513FC"/>
    <w:rsid w:val="00276DF0"/>
    <w:rsid w:val="002F5D42"/>
    <w:rsid w:val="003006C4"/>
    <w:rsid w:val="0035237A"/>
    <w:rsid w:val="003749C8"/>
    <w:rsid w:val="003A7D78"/>
    <w:rsid w:val="004F7725"/>
    <w:rsid w:val="00620C67"/>
    <w:rsid w:val="0070094D"/>
    <w:rsid w:val="007213C2"/>
    <w:rsid w:val="00725208"/>
    <w:rsid w:val="00725DF8"/>
    <w:rsid w:val="00753427"/>
    <w:rsid w:val="00763AEB"/>
    <w:rsid w:val="00783EB0"/>
    <w:rsid w:val="007C4362"/>
    <w:rsid w:val="00804B5D"/>
    <w:rsid w:val="008A48A9"/>
    <w:rsid w:val="00981644"/>
    <w:rsid w:val="009C7EE2"/>
    <w:rsid w:val="009F6095"/>
    <w:rsid w:val="00AB772B"/>
    <w:rsid w:val="00B017CA"/>
    <w:rsid w:val="00B53CAF"/>
    <w:rsid w:val="00B607B7"/>
    <w:rsid w:val="00B72A2B"/>
    <w:rsid w:val="00B97E06"/>
    <w:rsid w:val="00BC6DC3"/>
    <w:rsid w:val="00C45091"/>
    <w:rsid w:val="00C66DF1"/>
    <w:rsid w:val="00D05C28"/>
    <w:rsid w:val="00D306E7"/>
    <w:rsid w:val="00D60BE3"/>
    <w:rsid w:val="00DB1FAD"/>
    <w:rsid w:val="00DE7550"/>
    <w:rsid w:val="00E526CA"/>
    <w:rsid w:val="00E54C13"/>
    <w:rsid w:val="00E67531"/>
    <w:rsid w:val="00F113D5"/>
    <w:rsid w:val="00F56C99"/>
    <w:rsid w:val="00FA7624"/>
    <w:rsid w:val="00FD00E8"/>
    <w:rsid w:val="00FF3EA2"/>
    <w:rsid w:val="00FF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C3824"/>
  <w15:docId w15:val="{397080C4-7EAC-4B47-ADD9-65825CE0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  <w:style w:type="numbering" w:customStyle="1" w:styleId="Lettered">
    <w:name w:val="Lettered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9C7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E2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7EE2"/>
  </w:style>
  <w:style w:type="paragraph" w:styleId="ListParagraph">
    <w:name w:val="List Paragraph"/>
    <w:basedOn w:val="Normal"/>
    <w:uiPriority w:val="34"/>
    <w:qFormat/>
    <w:rsid w:val="00FF3EA2"/>
    <w:pPr>
      <w:ind w:left="720"/>
      <w:contextualSpacing/>
    </w:pPr>
  </w:style>
  <w:style w:type="paragraph" w:styleId="NoSpacing">
    <w:name w:val="No Spacing"/>
    <w:uiPriority w:val="1"/>
    <w:qFormat/>
    <w:rsid w:val="007252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  <w:style w:type="character" w:styleId="FootnoteReference">
    <w:name w:val="footnote reference"/>
    <w:basedOn w:val="DefaultParagraphFont"/>
    <w:semiHidden/>
    <w:unhideWhenUsed/>
    <w:rsid w:val="00725208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9F6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MS Mincho"/>
      <w:sz w:val="20"/>
      <w:szCs w:val="20"/>
      <w:bdr w:val="none" w:sz="0" w:space="0" w:color="auto"/>
    </w:rPr>
  </w:style>
  <w:style w:type="character" w:customStyle="1" w:styleId="FootnoteTextChar">
    <w:name w:val="Footnote Text Char"/>
    <w:basedOn w:val="DefaultParagraphFont"/>
    <w:link w:val="FootnoteText"/>
    <w:rsid w:val="009F6095"/>
    <w:rPr>
      <w:rFonts w:eastAsia="MS Mincho"/>
      <w:bdr w:val="none" w:sz="0" w:space="0" w:color="auto"/>
    </w:rPr>
  </w:style>
  <w:style w:type="paragraph" w:styleId="Footer">
    <w:name w:val="footer"/>
    <w:basedOn w:val="Normal"/>
    <w:link w:val="FooterChar"/>
    <w:uiPriority w:val="99"/>
    <w:semiHidden/>
    <w:unhideWhenUsed/>
    <w:rsid w:val="00725D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autoSpaceDE w:val="0"/>
      <w:autoSpaceDN w:val="0"/>
      <w:adjustRightInd w:val="0"/>
    </w:pPr>
    <w:rPr>
      <w:rFonts w:eastAsiaTheme="minorHAns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25DF8"/>
    <w:rPr>
      <w:rFonts w:eastAsiaTheme="minorHAnsi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3</cp:revision>
  <dcterms:created xsi:type="dcterms:W3CDTF">2023-10-11T15:54:00Z</dcterms:created>
  <dcterms:modified xsi:type="dcterms:W3CDTF">2023-10-11T16:00:00Z</dcterms:modified>
</cp:coreProperties>
</file>