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E9BA" w14:textId="77777777" w:rsidR="00142320" w:rsidRDefault="00142320" w:rsidP="00A35CAF">
      <w:pPr>
        <w:ind w:left="1080" w:hanging="720"/>
      </w:pPr>
    </w:p>
    <w:p w14:paraId="11229327" w14:textId="77777777" w:rsidR="00142320" w:rsidRPr="00142320" w:rsidRDefault="00142320" w:rsidP="00142320">
      <w:pPr>
        <w:ind w:left="1080" w:hanging="720"/>
        <w:jc w:val="center"/>
      </w:pPr>
      <w:r w:rsidRPr="00142320">
        <w:rPr>
          <w:noProof/>
          <w14:ligatures w14:val="standardContextual"/>
        </w:rPr>
        <w:drawing>
          <wp:inline distT="0" distB="0" distL="0" distR="0" wp14:anchorId="2608612A" wp14:editId="2A8450F1">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7673F5DD" w14:textId="77777777" w:rsidR="00142320" w:rsidRPr="00142320" w:rsidRDefault="00142320" w:rsidP="00142320">
      <w:pPr>
        <w:ind w:left="360"/>
      </w:pPr>
    </w:p>
    <w:p w14:paraId="59AC100D" w14:textId="6BEEE5BC" w:rsidR="00142320" w:rsidRPr="00142320" w:rsidRDefault="00142320" w:rsidP="00142320">
      <w:pPr>
        <w:ind w:left="360"/>
        <w:jc w:val="center"/>
        <w:rPr>
          <w:b/>
          <w:bCs/>
          <w:smallCaps/>
        </w:rPr>
      </w:pPr>
      <w:r w:rsidRPr="00142320">
        <w:rPr>
          <w:b/>
          <w:bCs/>
          <w:smallCaps/>
        </w:rPr>
        <w:t>Episode 2: The Romans and Herod’s World</w:t>
      </w:r>
    </w:p>
    <w:p w14:paraId="03D5396B" w14:textId="5AB0B867" w:rsidR="00142320" w:rsidRPr="00142320" w:rsidRDefault="00142320" w:rsidP="00142320">
      <w:pPr>
        <w:ind w:left="360"/>
        <w:jc w:val="center"/>
      </w:pPr>
      <w:r w:rsidRPr="00142320">
        <w:rPr>
          <w:b/>
          <w:bCs/>
          <w:smallCaps/>
        </w:rPr>
        <w:t>Luke 1:1-4; Matthew 2</w:t>
      </w:r>
    </w:p>
    <w:p w14:paraId="6B591455" w14:textId="77777777" w:rsidR="00142320" w:rsidRPr="00142320" w:rsidRDefault="00142320" w:rsidP="00142320">
      <w:pPr>
        <w:ind w:left="360"/>
        <w:rPr>
          <w:rFonts w:cs="Times New Roman"/>
          <w:b/>
          <w:bCs/>
          <w:sz w:val="32"/>
          <w:szCs w:val="32"/>
        </w:rPr>
      </w:pPr>
    </w:p>
    <w:p w14:paraId="12F0B66A" w14:textId="59ABDD2D" w:rsidR="00A35CAF" w:rsidRPr="00142320" w:rsidRDefault="00142320" w:rsidP="00142320">
      <w:pPr>
        <w:rPr>
          <w:rFonts w:cs="Times New Roman"/>
          <w:b/>
          <w:bCs/>
          <w:color w:val="000000" w:themeColor="text1"/>
        </w:rPr>
      </w:pPr>
      <w:r w:rsidRPr="00142320">
        <w:rPr>
          <w:rFonts w:cs="Times New Roman"/>
          <w:b/>
          <w:bCs/>
          <w:color w:val="000000" w:themeColor="text1"/>
        </w:rPr>
        <w:t xml:space="preserve">Prologue: </w:t>
      </w:r>
      <w:r w:rsidR="00A35CAF" w:rsidRPr="00142320">
        <w:rPr>
          <w:rFonts w:cs="Times New Roman"/>
          <w:b/>
          <w:bCs/>
          <w:color w:val="000000" w:themeColor="text1"/>
        </w:rPr>
        <w:t>Enter the Romans (63-B.C—4</w:t>
      </w:r>
      <w:r w:rsidR="00A35CAF" w:rsidRPr="00142320">
        <w:rPr>
          <w:rFonts w:cs="Times New Roman"/>
          <w:b/>
          <w:bCs/>
          <w:color w:val="000000" w:themeColor="text1"/>
          <w:vertAlign w:val="superscript"/>
        </w:rPr>
        <w:t>th</w:t>
      </w:r>
      <w:r w:rsidR="00A35CAF" w:rsidRPr="00142320">
        <w:rPr>
          <w:rFonts w:cs="Times New Roman"/>
          <w:b/>
          <w:bCs/>
          <w:color w:val="000000" w:themeColor="text1"/>
        </w:rPr>
        <w:t xml:space="preserve"> Century A.D.)</w:t>
      </w:r>
    </w:p>
    <w:p w14:paraId="7C2B9132" w14:textId="77777777" w:rsidR="00142320" w:rsidRPr="00210904" w:rsidRDefault="00142320" w:rsidP="00210904">
      <w:pPr>
        <w:rPr>
          <w:rFonts w:cs="Times New Roman"/>
          <w:b/>
          <w:bCs/>
          <w:color w:val="000000" w:themeColor="text1"/>
        </w:rPr>
      </w:pPr>
      <w:r w:rsidRPr="00210904">
        <w:rPr>
          <w:rFonts w:cs="Times New Roman"/>
          <w:b/>
          <w:bCs/>
          <w:color w:val="000000" w:themeColor="text1"/>
        </w:rPr>
        <w:t>From the book of I Maccabees (Apocrypha) 8:1-20</w:t>
      </w:r>
    </w:p>
    <w:p w14:paraId="6414C261" w14:textId="23936287" w:rsidR="00A35CAF" w:rsidRPr="006704F7" w:rsidRDefault="00A35CAF" w:rsidP="00210904">
      <w:pPr>
        <w:ind w:left="360"/>
        <w:rPr>
          <w:rFonts w:cs="Times New Roman"/>
          <w:b/>
          <w:bCs/>
          <w:i/>
          <w:iCs/>
          <w:color w:val="000000" w:themeColor="text1"/>
          <w:sz w:val="22"/>
          <w:szCs w:val="22"/>
        </w:rPr>
      </w:pPr>
      <w:r w:rsidRPr="006704F7">
        <w:rPr>
          <w:rFonts w:cs="Times New Roman"/>
          <w:b/>
          <w:i/>
          <w:iCs/>
          <w:color w:val="000000" w:themeColor="text1"/>
          <w:sz w:val="22"/>
          <w:szCs w:val="22"/>
        </w:rPr>
        <w:t>8</w:t>
      </w:r>
      <w:r w:rsidRPr="006704F7">
        <w:rPr>
          <w:rFonts w:cs="Times New Roman"/>
          <w:i/>
          <w:iCs/>
          <w:color w:val="000000" w:themeColor="text1"/>
          <w:sz w:val="22"/>
          <w:szCs w:val="22"/>
        </w:rPr>
        <w:t xml:space="preserve"> Now Judas heard of the fame of the Romans, that they were very strong and were well-disposed toward all who made an alliance with them, that they pledged friendship to those who came to them, </w:t>
      </w:r>
      <w:r w:rsidRPr="006704F7">
        <w:rPr>
          <w:rFonts w:cs="Times New Roman"/>
          <w:i/>
          <w:iCs/>
          <w:color w:val="000000" w:themeColor="text1"/>
          <w:sz w:val="22"/>
          <w:szCs w:val="22"/>
          <w:vertAlign w:val="superscript"/>
        </w:rPr>
        <w:t>2 </w:t>
      </w:r>
      <w:r w:rsidRPr="006704F7">
        <w:rPr>
          <w:rFonts w:cs="Times New Roman"/>
          <w:i/>
          <w:iCs/>
          <w:color w:val="000000" w:themeColor="text1"/>
          <w:sz w:val="22"/>
          <w:szCs w:val="22"/>
        </w:rPr>
        <w:t xml:space="preserve">and that they were very strong. </w:t>
      </w:r>
      <w:r w:rsidR="00142320" w:rsidRPr="006704F7">
        <w:rPr>
          <w:rFonts w:cs="Times New Roman"/>
          <w:i/>
          <w:iCs/>
          <w:color w:val="000000" w:themeColor="text1"/>
          <w:sz w:val="22"/>
          <w:szCs w:val="22"/>
        </w:rPr>
        <w:t>…</w:t>
      </w:r>
      <w:r w:rsidRPr="006704F7">
        <w:rPr>
          <w:rFonts w:cs="Times New Roman"/>
          <w:i/>
          <w:iCs/>
          <w:color w:val="000000" w:themeColor="text1"/>
          <w:sz w:val="22"/>
          <w:szCs w:val="22"/>
          <w:vertAlign w:val="superscript"/>
        </w:rPr>
        <w:t>17 </w:t>
      </w:r>
      <w:r w:rsidRPr="006704F7">
        <w:rPr>
          <w:rFonts w:cs="Times New Roman"/>
          <w:i/>
          <w:iCs/>
          <w:color w:val="000000" w:themeColor="text1"/>
          <w:sz w:val="22"/>
          <w:szCs w:val="22"/>
        </w:rPr>
        <w:t xml:space="preserve">So Judas chose Eupolemus son of John son of Accos, and Jason son of Eleazar, and sent them to Rome to establish friendship and alliance, </w:t>
      </w:r>
      <w:r w:rsidRPr="006704F7">
        <w:rPr>
          <w:rFonts w:cs="Times New Roman"/>
          <w:i/>
          <w:iCs/>
          <w:color w:val="000000" w:themeColor="text1"/>
          <w:sz w:val="22"/>
          <w:szCs w:val="22"/>
          <w:vertAlign w:val="superscript"/>
        </w:rPr>
        <w:t>18 </w:t>
      </w:r>
      <w:r w:rsidRPr="006704F7">
        <w:rPr>
          <w:rFonts w:cs="Times New Roman"/>
          <w:i/>
          <w:iCs/>
          <w:color w:val="000000" w:themeColor="text1"/>
          <w:sz w:val="22"/>
          <w:szCs w:val="22"/>
        </w:rPr>
        <w:t xml:space="preserve">and to free themselves from the yoke; for they saw that the kingdom of the Greeks was enslaving Israel completely. </w:t>
      </w:r>
      <w:r w:rsidRPr="006704F7">
        <w:rPr>
          <w:rFonts w:cs="Times New Roman"/>
          <w:i/>
          <w:iCs/>
          <w:color w:val="000000" w:themeColor="text1"/>
          <w:sz w:val="22"/>
          <w:szCs w:val="22"/>
          <w:vertAlign w:val="superscript"/>
        </w:rPr>
        <w:t>19 </w:t>
      </w:r>
      <w:r w:rsidRPr="006704F7">
        <w:rPr>
          <w:rFonts w:cs="Times New Roman"/>
          <w:i/>
          <w:iCs/>
          <w:color w:val="000000" w:themeColor="text1"/>
          <w:sz w:val="22"/>
          <w:szCs w:val="22"/>
        </w:rPr>
        <w:t xml:space="preserve">They went to Rome, a very long journey; and they entered the senate chamber and spoke as follows: </w:t>
      </w:r>
      <w:r w:rsidRPr="006704F7">
        <w:rPr>
          <w:rFonts w:cs="Times New Roman"/>
          <w:i/>
          <w:iCs/>
          <w:color w:val="000000" w:themeColor="text1"/>
          <w:sz w:val="22"/>
          <w:szCs w:val="22"/>
          <w:vertAlign w:val="superscript"/>
        </w:rPr>
        <w:t>20 </w:t>
      </w:r>
      <w:r w:rsidRPr="006704F7">
        <w:rPr>
          <w:rFonts w:cs="Times New Roman"/>
          <w:i/>
          <w:iCs/>
          <w:color w:val="000000" w:themeColor="text1"/>
          <w:sz w:val="22"/>
          <w:szCs w:val="22"/>
        </w:rPr>
        <w:t>“Judas, who is also called Maccabeus, and his brothers and the people of the Jews have sent us to you to establish alliance and peace with you, so that we may be enrolled as your allies and friends.”</w:t>
      </w:r>
    </w:p>
    <w:p w14:paraId="6837964E" w14:textId="77777777" w:rsidR="00142320" w:rsidRPr="00142320" w:rsidRDefault="00142320" w:rsidP="00142320">
      <w:pPr>
        <w:ind w:left="1080"/>
        <w:rPr>
          <w:rFonts w:cs="Times New Roman"/>
          <w:b/>
          <w:bCs/>
          <w:i/>
          <w:iCs/>
          <w:color w:val="000000" w:themeColor="text1"/>
        </w:rPr>
      </w:pPr>
    </w:p>
    <w:p w14:paraId="3B922901" w14:textId="77777777" w:rsidR="00A35CAF" w:rsidRPr="00142320" w:rsidRDefault="00A35CAF" w:rsidP="00A35CAF">
      <w:pPr>
        <w:pStyle w:val="ListParagraph"/>
        <w:numPr>
          <w:ilvl w:val="0"/>
          <w:numId w:val="2"/>
        </w:numPr>
        <w:autoSpaceDE w:val="0"/>
        <w:autoSpaceDN w:val="0"/>
        <w:adjustRightInd w:val="0"/>
        <w:spacing w:before="360"/>
        <w:rPr>
          <w:rFonts w:cs="Times New Roman"/>
          <w:color w:val="000000" w:themeColor="text1"/>
        </w:rPr>
      </w:pPr>
      <w:r w:rsidRPr="00142320">
        <w:rPr>
          <w:rFonts w:cs="Times New Roman"/>
          <w:b/>
          <w:color w:val="000000" w:themeColor="text1"/>
        </w:rPr>
        <w:t>The Rise of the Roman Empire</w:t>
      </w:r>
      <w:r w:rsidRPr="00142320">
        <w:rPr>
          <w:rFonts w:cs="Times New Roman"/>
          <w:color w:val="000000" w:themeColor="text1"/>
        </w:rPr>
        <w:t xml:space="preserve"> </w:t>
      </w:r>
      <w:r w:rsidRPr="00142320">
        <w:rPr>
          <w:rFonts w:cs="Times New Roman"/>
          <w:i/>
          <w:color w:val="000000" w:themeColor="text1"/>
        </w:rPr>
        <w:t xml:space="preserve">c. 753 </w:t>
      </w:r>
      <w:r w:rsidRPr="00142320">
        <w:rPr>
          <w:rFonts w:cs="Times New Roman"/>
          <w:i/>
          <w:smallCaps/>
          <w:color w:val="000000" w:themeColor="text1"/>
        </w:rPr>
        <w:t>b.c.</w:t>
      </w:r>
      <w:r w:rsidRPr="00142320">
        <w:rPr>
          <w:rFonts w:cs="Times New Roman"/>
          <w:i/>
          <w:color w:val="000000" w:themeColor="text1"/>
        </w:rPr>
        <w:t>–</w:t>
      </w:r>
      <w:r w:rsidRPr="00142320">
        <w:rPr>
          <w:rFonts w:cs="Times New Roman"/>
          <w:i/>
          <w:smallCaps/>
          <w:color w:val="000000" w:themeColor="text1"/>
        </w:rPr>
        <w:t>a.d.</w:t>
      </w:r>
      <w:r w:rsidRPr="00142320">
        <w:rPr>
          <w:rFonts w:cs="Times New Roman"/>
          <w:i/>
          <w:color w:val="000000" w:themeColor="text1"/>
        </w:rPr>
        <w:t xml:space="preserve"> 117</w:t>
      </w:r>
      <w:r w:rsidRPr="00142320">
        <w:rPr>
          <w:rFonts w:cs="Times New Roman"/>
          <w:color w:val="000000" w:themeColor="text1"/>
        </w:rPr>
        <w:t xml:space="preserve"> </w:t>
      </w:r>
    </w:p>
    <w:p w14:paraId="474B1EF0" w14:textId="42686FB4" w:rsidR="00A35CAF" w:rsidRPr="00142320" w:rsidRDefault="00A35CAF" w:rsidP="00A35CAF">
      <w:pPr>
        <w:pStyle w:val="ListParagraph"/>
        <w:numPr>
          <w:ilvl w:val="1"/>
          <w:numId w:val="2"/>
        </w:numPr>
        <w:autoSpaceDE w:val="0"/>
        <w:autoSpaceDN w:val="0"/>
        <w:adjustRightInd w:val="0"/>
        <w:spacing w:before="360"/>
        <w:rPr>
          <w:rFonts w:cs="Times New Roman"/>
          <w:color w:val="000000" w:themeColor="text1"/>
        </w:rPr>
      </w:pPr>
      <w:r w:rsidRPr="00142320">
        <w:rPr>
          <w:rFonts w:cs="Times New Roman"/>
          <w:color w:val="000000" w:themeColor="text1"/>
        </w:rPr>
        <w:t xml:space="preserve">In 63 </w:t>
      </w:r>
      <w:r w:rsidRPr="00142320">
        <w:rPr>
          <w:rFonts w:cs="Times New Roman"/>
          <w:smallCaps/>
          <w:color w:val="000000" w:themeColor="text1"/>
        </w:rPr>
        <w:t>b.c.</w:t>
      </w:r>
      <w:r w:rsidRPr="00142320">
        <w:rPr>
          <w:rFonts w:cs="Times New Roman"/>
          <w:color w:val="000000" w:themeColor="text1"/>
        </w:rPr>
        <w:t xml:space="preserve"> Pompey marched into Jerusalem and entered the temple.</w:t>
      </w:r>
    </w:p>
    <w:p w14:paraId="5AE470C5" w14:textId="77777777" w:rsidR="00210904" w:rsidRPr="00210904" w:rsidRDefault="00A35CAF" w:rsidP="00210904">
      <w:pPr>
        <w:pStyle w:val="ListParagraph"/>
        <w:numPr>
          <w:ilvl w:val="1"/>
          <w:numId w:val="2"/>
        </w:numPr>
        <w:autoSpaceDE w:val="0"/>
        <w:autoSpaceDN w:val="0"/>
        <w:adjustRightInd w:val="0"/>
        <w:spacing w:before="180"/>
        <w:rPr>
          <w:rFonts w:cs="Times New Roman"/>
          <w:color w:val="000000" w:themeColor="text1"/>
        </w:rPr>
      </w:pPr>
      <w:r w:rsidRPr="00142320">
        <w:rPr>
          <w:rFonts w:cs="Times New Roman"/>
          <w:b/>
          <w:color w:val="000000" w:themeColor="text1"/>
        </w:rPr>
        <w:t xml:space="preserve">Roman Emperors (31 </w:t>
      </w:r>
      <w:r w:rsidRPr="00142320">
        <w:rPr>
          <w:rFonts w:cs="Times New Roman"/>
          <w:b/>
          <w:smallCaps/>
          <w:color w:val="000000" w:themeColor="text1"/>
        </w:rPr>
        <w:t>b.c.</w:t>
      </w:r>
      <w:r w:rsidRPr="00142320">
        <w:rPr>
          <w:rFonts w:cs="Times New Roman"/>
          <w:b/>
          <w:color w:val="000000" w:themeColor="text1"/>
        </w:rPr>
        <w:t>–</w:t>
      </w:r>
      <w:r w:rsidRPr="00142320">
        <w:rPr>
          <w:rFonts w:cs="Times New Roman"/>
          <w:b/>
          <w:smallCaps/>
          <w:color w:val="000000" w:themeColor="text1"/>
        </w:rPr>
        <w:t>a.d.</w:t>
      </w:r>
      <w:r w:rsidRPr="00142320">
        <w:rPr>
          <w:rFonts w:cs="Times New Roman"/>
          <w:b/>
          <w:color w:val="000000" w:themeColor="text1"/>
        </w:rPr>
        <w:t xml:space="preserve"> </w:t>
      </w:r>
      <w:r w:rsidR="00210904">
        <w:rPr>
          <w:rFonts w:cs="Times New Roman"/>
          <w:b/>
          <w:color w:val="000000" w:themeColor="text1"/>
        </w:rPr>
        <w:t>9</w:t>
      </w:r>
      <w:r w:rsidRPr="00142320">
        <w:rPr>
          <w:rFonts w:cs="Times New Roman"/>
          <w:b/>
          <w:color w:val="000000" w:themeColor="text1"/>
        </w:rPr>
        <w:t>8)</w:t>
      </w:r>
    </w:p>
    <w:p w14:paraId="64155198" w14:textId="6160D551" w:rsidR="00210904" w:rsidRPr="00210904" w:rsidRDefault="00210904" w:rsidP="00210904">
      <w:pPr>
        <w:pStyle w:val="ListParagraph"/>
        <w:numPr>
          <w:ilvl w:val="2"/>
          <w:numId w:val="2"/>
        </w:numPr>
        <w:rPr>
          <w:rFonts w:cs="Times New Roman"/>
          <w:color w:val="000000" w:themeColor="text1"/>
        </w:rPr>
      </w:pPr>
      <w:r w:rsidRPr="00210904">
        <w:rPr>
          <w:rFonts w:cs="Times New Roman"/>
        </w:rPr>
        <w:t>Augustus</w:t>
      </w:r>
      <w:r w:rsidRPr="00210904">
        <w:rPr>
          <w:rStyle w:val="apple-converted-space"/>
          <w:rFonts w:cs="Times New Roman"/>
          <w:color w:val="1A1A1A"/>
        </w:rPr>
        <w:t> </w:t>
      </w:r>
      <w:r w:rsidRPr="00210904">
        <w:rPr>
          <w:rFonts w:cs="Times New Roman"/>
        </w:rPr>
        <w:t>(31</w:t>
      </w:r>
      <w:r w:rsidRPr="00210904">
        <w:rPr>
          <w:rStyle w:val="apple-converted-space"/>
          <w:rFonts w:cs="Times New Roman"/>
          <w:color w:val="1A1A1A"/>
        </w:rPr>
        <w:t> </w:t>
      </w:r>
      <w:r w:rsidRPr="00210904">
        <w:rPr>
          <w:rStyle w:val="text-smallcaps"/>
          <w:rFonts w:cs="Times New Roman"/>
          <w:caps/>
          <w:color w:val="1A1A1A"/>
        </w:rPr>
        <w:t>B.C.</w:t>
      </w:r>
      <w:r w:rsidRPr="00210904">
        <w:rPr>
          <w:rFonts w:cs="Times New Roman"/>
        </w:rPr>
        <w:t>–14</w:t>
      </w:r>
      <w:r w:rsidRPr="00210904">
        <w:rPr>
          <w:rStyle w:val="apple-converted-space"/>
          <w:rFonts w:cs="Times New Roman"/>
          <w:color w:val="1A1A1A"/>
        </w:rPr>
        <w:t> </w:t>
      </w:r>
      <w:r w:rsidRPr="00210904">
        <w:rPr>
          <w:rStyle w:val="text-smallcaps"/>
          <w:rFonts w:cs="Times New Roman"/>
          <w:caps/>
          <w:color w:val="1A1A1A"/>
        </w:rPr>
        <w:t>A.D.</w:t>
      </w:r>
      <w:r w:rsidRPr="00210904">
        <w:rPr>
          <w:rFonts w:cs="Times New Roman"/>
        </w:rPr>
        <w:t>)</w:t>
      </w:r>
    </w:p>
    <w:p w14:paraId="20E8164D" w14:textId="5DAEE26C" w:rsidR="00210904" w:rsidRPr="00210904" w:rsidRDefault="00210904" w:rsidP="00210904">
      <w:pPr>
        <w:pStyle w:val="ListParagraph"/>
        <w:numPr>
          <w:ilvl w:val="2"/>
          <w:numId w:val="2"/>
        </w:numPr>
        <w:rPr>
          <w:rFonts w:cs="Times New Roman"/>
        </w:rPr>
      </w:pPr>
      <w:r w:rsidRPr="00210904">
        <w:rPr>
          <w:rFonts w:cs="Times New Roman"/>
        </w:rPr>
        <w:t>Tiberius</w:t>
      </w:r>
      <w:r w:rsidRPr="00210904">
        <w:rPr>
          <w:rStyle w:val="apple-converted-space"/>
          <w:rFonts w:cs="Times New Roman"/>
          <w:color w:val="1A1A1A"/>
        </w:rPr>
        <w:t> </w:t>
      </w:r>
      <w:r w:rsidRPr="00210904">
        <w:rPr>
          <w:rFonts w:cs="Times New Roman"/>
        </w:rPr>
        <w:t>(14–37</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02AC58E6" w14:textId="0DC4F9F3" w:rsidR="00210904" w:rsidRPr="00210904" w:rsidRDefault="00210904" w:rsidP="00210904">
      <w:pPr>
        <w:pStyle w:val="ListParagraph"/>
        <w:numPr>
          <w:ilvl w:val="2"/>
          <w:numId w:val="2"/>
        </w:numPr>
        <w:rPr>
          <w:rFonts w:cs="Times New Roman"/>
        </w:rPr>
      </w:pPr>
      <w:r w:rsidRPr="00210904">
        <w:rPr>
          <w:rFonts w:cs="Times New Roman"/>
        </w:rPr>
        <w:t>Caligula</w:t>
      </w:r>
      <w:r w:rsidRPr="00210904">
        <w:rPr>
          <w:rStyle w:val="apple-converted-space"/>
          <w:rFonts w:cs="Times New Roman"/>
          <w:color w:val="1A1A1A"/>
        </w:rPr>
        <w:t> </w:t>
      </w:r>
      <w:r w:rsidRPr="00210904">
        <w:rPr>
          <w:rFonts w:cs="Times New Roman"/>
        </w:rPr>
        <w:t>(37–41</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28DB29A0" w14:textId="46C93EEF" w:rsidR="00210904" w:rsidRPr="00210904" w:rsidRDefault="00210904" w:rsidP="00210904">
      <w:pPr>
        <w:pStyle w:val="ListParagraph"/>
        <w:numPr>
          <w:ilvl w:val="2"/>
          <w:numId w:val="2"/>
        </w:numPr>
        <w:rPr>
          <w:rFonts w:cs="Times New Roman"/>
        </w:rPr>
      </w:pPr>
      <w:r w:rsidRPr="00210904">
        <w:rPr>
          <w:rFonts w:cs="Times New Roman"/>
        </w:rPr>
        <w:t>Claudius</w:t>
      </w:r>
      <w:r w:rsidRPr="00210904">
        <w:rPr>
          <w:rStyle w:val="apple-converted-space"/>
          <w:rFonts w:cs="Times New Roman"/>
          <w:color w:val="1A1A1A"/>
        </w:rPr>
        <w:t> </w:t>
      </w:r>
      <w:r w:rsidRPr="00210904">
        <w:rPr>
          <w:rFonts w:cs="Times New Roman"/>
        </w:rPr>
        <w:t>(41–54</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7AD8B032" w14:textId="1F16CD14" w:rsidR="00210904" w:rsidRPr="00210904" w:rsidRDefault="00210904" w:rsidP="00210904">
      <w:pPr>
        <w:pStyle w:val="ListParagraph"/>
        <w:numPr>
          <w:ilvl w:val="2"/>
          <w:numId w:val="2"/>
        </w:numPr>
        <w:rPr>
          <w:rFonts w:cs="Times New Roman"/>
        </w:rPr>
      </w:pPr>
      <w:r w:rsidRPr="00210904">
        <w:rPr>
          <w:rFonts w:cs="Times New Roman"/>
        </w:rPr>
        <w:t>Nero</w:t>
      </w:r>
      <w:r w:rsidRPr="00210904">
        <w:rPr>
          <w:rStyle w:val="apple-converted-space"/>
          <w:rFonts w:cs="Times New Roman"/>
          <w:color w:val="1A1A1A"/>
        </w:rPr>
        <w:t> </w:t>
      </w:r>
      <w:r w:rsidRPr="00210904">
        <w:rPr>
          <w:rFonts w:cs="Times New Roman"/>
        </w:rPr>
        <w:t>(54–68</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65EC7389" w14:textId="75E7C56D" w:rsidR="00210904" w:rsidRPr="00210904" w:rsidRDefault="00210904" w:rsidP="00210904">
      <w:pPr>
        <w:pStyle w:val="ListParagraph"/>
        <w:numPr>
          <w:ilvl w:val="2"/>
          <w:numId w:val="2"/>
        </w:numPr>
        <w:rPr>
          <w:rFonts w:cs="Times New Roman"/>
        </w:rPr>
      </w:pPr>
      <w:r w:rsidRPr="00210904">
        <w:rPr>
          <w:rFonts w:cs="Times New Roman"/>
        </w:rPr>
        <w:t>Galba</w:t>
      </w:r>
      <w:r w:rsidRPr="00210904">
        <w:rPr>
          <w:rStyle w:val="apple-converted-space"/>
          <w:rFonts w:cs="Times New Roman"/>
          <w:color w:val="1A1A1A"/>
        </w:rPr>
        <w:t> </w:t>
      </w:r>
      <w:r w:rsidRPr="00210904">
        <w:rPr>
          <w:rFonts w:cs="Times New Roman"/>
        </w:rPr>
        <w:t>(68–69</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3B1934E6" w14:textId="76A8DD26" w:rsidR="00210904" w:rsidRPr="00210904" w:rsidRDefault="00210904" w:rsidP="00210904">
      <w:pPr>
        <w:pStyle w:val="ListParagraph"/>
        <w:numPr>
          <w:ilvl w:val="2"/>
          <w:numId w:val="2"/>
        </w:numPr>
        <w:rPr>
          <w:rFonts w:cs="Times New Roman"/>
        </w:rPr>
      </w:pPr>
      <w:r w:rsidRPr="00210904">
        <w:rPr>
          <w:rFonts w:cs="Times New Roman"/>
        </w:rPr>
        <w:t>Otho</w:t>
      </w:r>
      <w:r w:rsidRPr="00210904">
        <w:rPr>
          <w:rStyle w:val="apple-converted-space"/>
          <w:rFonts w:cs="Times New Roman"/>
          <w:color w:val="1A1A1A"/>
        </w:rPr>
        <w:t> </w:t>
      </w:r>
      <w:r w:rsidRPr="00210904">
        <w:rPr>
          <w:rFonts w:cs="Times New Roman"/>
        </w:rPr>
        <w:t>(January–April 69</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510F2522" w14:textId="6FD16FBF" w:rsidR="00210904" w:rsidRPr="00210904" w:rsidRDefault="00210904" w:rsidP="00210904">
      <w:pPr>
        <w:pStyle w:val="ListParagraph"/>
        <w:numPr>
          <w:ilvl w:val="2"/>
          <w:numId w:val="2"/>
        </w:numPr>
        <w:rPr>
          <w:rFonts w:cs="Times New Roman"/>
        </w:rPr>
      </w:pPr>
      <w:r w:rsidRPr="00210904">
        <w:rPr>
          <w:rFonts w:cs="Times New Roman"/>
        </w:rPr>
        <w:t>Aulus Vitellius</w:t>
      </w:r>
      <w:r w:rsidRPr="00210904">
        <w:rPr>
          <w:rStyle w:val="apple-converted-space"/>
          <w:rFonts w:cs="Times New Roman"/>
          <w:color w:val="1A1A1A"/>
        </w:rPr>
        <w:t> </w:t>
      </w:r>
      <w:r w:rsidRPr="00210904">
        <w:rPr>
          <w:rFonts w:cs="Times New Roman"/>
        </w:rPr>
        <w:t>(July–December 69</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4D10716D" w14:textId="5D85331F" w:rsidR="00210904" w:rsidRPr="00210904" w:rsidRDefault="00210904" w:rsidP="00210904">
      <w:pPr>
        <w:pStyle w:val="ListParagraph"/>
        <w:numPr>
          <w:ilvl w:val="2"/>
          <w:numId w:val="2"/>
        </w:numPr>
        <w:rPr>
          <w:rFonts w:cs="Times New Roman"/>
        </w:rPr>
      </w:pPr>
      <w:r w:rsidRPr="00210904">
        <w:rPr>
          <w:rFonts w:cs="Times New Roman"/>
        </w:rPr>
        <w:t>Vespasian</w:t>
      </w:r>
      <w:r w:rsidRPr="00210904">
        <w:rPr>
          <w:rStyle w:val="apple-converted-space"/>
          <w:rFonts w:cs="Times New Roman"/>
          <w:color w:val="1A1A1A"/>
        </w:rPr>
        <w:t> </w:t>
      </w:r>
      <w:r w:rsidRPr="00210904">
        <w:rPr>
          <w:rFonts w:cs="Times New Roman"/>
        </w:rPr>
        <w:t>(69–79</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0ADC47E7" w14:textId="31122DE2" w:rsidR="00210904" w:rsidRPr="00210904" w:rsidRDefault="00210904" w:rsidP="00210904">
      <w:pPr>
        <w:pStyle w:val="ListParagraph"/>
        <w:numPr>
          <w:ilvl w:val="2"/>
          <w:numId w:val="2"/>
        </w:numPr>
        <w:rPr>
          <w:rFonts w:cs="Times New Roman"/>
        </w:rPr>
      </w:pPr>
      <w:r w:rsidRPr="00210904">
        <w:rPr>
          <w:rFonts w:cs="Times New Roman"/>
        </w:rPr>
        <w:t>Titus</w:t>
      </w:r>
      <w:r w:rsidRPr="00210904">
        <w:rPr>
          <w:rStyle w:val="apple-converted-space"/>
          <w:rFonts w:cs="Times New Roman"/>
          <w:color w:val="1A1A1A"/>
        </w:rPr>
        <w:t> </w:t>
      </w:r>
      <w:r w:rsidRPr="00210904">
        <w:rPr>
          <w:rFonts w:cs="Times New Roman"/>
        </w:rPr>
        <w:t>(79–81</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 xml:space="preserve">) (70. </w:t>
      </w:r>
      <w:r w:rsidRPr="00210904">
        <w:rPr>
          <w:rFonts w:cs="Times New Roman"/>
          <w:color w:val="000000" w:themeColor="text1"/>
        </w:rPr>
        <w:t>A.D.—Destruction of the Temple)</w:t>
      </w:r>
    </w:p>
    <w:p w14:paraId="3FBF3293" w14:textId="217315ED" w:rsidR="00210904" w:rsidRPr="00210904" w:rsidRDefault="00210904" w:rsidP="00210904">
      <w:pPr>
        <w:pStyle w:val="ListParagraph"/>
        <w:numPr>
          <w:ilvl w:val="2"/>
          <w:numId w:val="2"/>
        </w:numPr>
        <w:rPr>
          <w:rFonts w:cs="Times New Roman"/>
        </w:rPr>
      </w:pPr>
      <w:r w:rsidRPr="00210904">
        <w:rPr>
          <w:rFonts w:cs="Times New Roman"/>
        </w:rPr>
        <w:t>Domitian</w:t>
      </w:r>
      <w:r w:rsidRPr="00210904">
        <w:rPr>
          <w:rStyle w:val="apple-converted-space"/>
          <w:rFonts w:cs="Times New Roman"/>
          <w:color w:val="1A1A1A"/>
        </w:rPr>
        <w:t> </w:t>
      </w:r>
      <w:r w:rsidRPr="00210904">
        <w:rPr>
          <w:rFonts w:cs="Times New Roman"/>
        </w:rPr>
        <w:t>(81–96</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48CBCD55" w14:textId="127C46E6" w:rsidR="00142320" w:rsidRDefault="00210904" w:rsidP="00210904">
      <w:pPr>
        <w:pStyle w:val="ListParagraph"/>
        <w:numPr>
          <w:ilvl w:val="2"/>
          <w:numId w:val="2"/>
        </w:numPr>
        <w:rPr>
          <w:rFonts w:cs="Times New Roman"/>
        </w:rPr>
      </w:pPr>
      <w:r w:rsidRPr="00210904">
        <w:rPr>
          <w:rFonts w:cs="Times New Roman"/>
        </w:rPr>
        <w:t>Nerva</w:t>
      </w:r>
      <w:r w:rsidRPr="00210904">
        <w:rPr>
          <w:rStyle w:val="apple-converted-space"/>
          <w:rFonts w:cs="Times New Roman"/>
          <w:color w:val="1A1A1A"/>
        </w:rPr>
        <w:t> </w:t>
      </w:r>
      <w:r w:rsidRPr="00210904">
        <w:rPr>
          <w:rFonts w:cs="Times New Roman"/>
        </w:rPr>
        <w:t>(96–98</w:t>
      </w:r>
      <w:r w:rsidRPr="00210904">
        <w:rPr>
          <w:rStyle w:val="apple-converted-space"/>
          <w:rFonts w:cs="Times New Roman"/>
          <w:color w:val="1A1A1A"/>
        </w:rPr>
        <w:t> </w:t>
      </w:r>
      <w:r w:rsidRPr="00210904">
        <w:rPr>
          <w:rFonts w:cs="Times New Roman"/>
          <w:color w:val="000000" w:themeColor="text1"/>
        </w:rPr>
        <w:t>A.D.</w:t>
      </w:r>
      <w:r w:rsidRPr="00210904">
        <w:rPr>
          <w:rFonts w:cs="Times New Roman"/>
        </w:rPr>
        <w:t>)</w:t>
      </w:r>
    </w:p>
    <w:p w14:paraId="44B89EBA" w14:textId="383D9974" w:rsidR="00DE1BB6" w:rsidRDefault="00DE1BB6" w:rsidP="00DE1BB6">
      <w:pPr>
        <w:pStyle w:val="ListParagraph"/>
        <w:ind w:left="2160"/>
        <w:rPr>
          <w:rFonts w:cs="Times New Roman"/>
        </w:rPr>
      </w:pPr>
    </w:p>
    <w:p w14:paraId="2E34D973" w14:textId="5A7BBBE7" w:rsidR="00DE1BB6" w:rsidRDefault="00DE1BB6" w:rsidP="00DE1BB6">
      <w:pPr>
        <w:pStyle w:val="ListParagraph"/>
        <w:ind w:left="2160"/>
        <w:rPr>
          <w:rFonts w:cs="Times New Roman"/>
        </w:rPr>
      </w:pPr>
    </w:p>
    <w:p w14:paraId="57E47CC9" w14:textId="77777777" w:rsidR="00DE1BB6" w:rsidRPr="00210904" w:rsidRDefault="00DE1BB6" w:rsidP="00DE1BB6">
      <w:pPr>
        <w:pStyle w:val="ListParagraph"/>
        <w:ind w:left="2160"/>
        <w:rPr>
          <w:rFonts w:cs="Times New Roman"/>
        </w:rPr>
      </w:pPr>
    </w:p>
    <w:p w14:paraId="6E24C0CD" w14:textId="3AA872B1" w:rsidR="00210904" w:rsidRPr="00210904" w:rsidRDefault="00A35CAF" w:rsidP="00210904">
      <w:pPr>
        <w:pStyle w:val="ListParagraph"/>
        <w:numPr>
          <w:ilvl w:val="0"/>
          <w:numId w:val="2"/>
        </w:numPr>
        <w:autoSpaceDE w:val="0"/>
        <w:autoSpaceDN w:val="0"/>
        <w:adjustRightInd w:val="0"/>
        <w:spacing w:before="180"/>
        <w:jc w:val="both"/>
        <w:rPr>
          <w:rFonts w:cs="Times New Roman"/>
          <w:b/>
          <w:bCs/>
          <w:color w:val="000000" w:themeColor="text1"/>
        </w:rPr>
      </w:pPr>
      <w:r w:rsidRPr="00210904">
        <w:rPr>
          <w:rFonts w:cs="Times New Roman"/>
          <w:b/>
          <w:bCs/>
          <w:color w:val="000000" w:themeColor="text1"/>
        </w:rPr>
        <w:t>HEROD THE GREAT</w:t>
      </w:r>
      <w:r w:rsidR="00115BCF">
        <w:rPr>
          <w:rFonts w:cs="Times New Roman"/>
          <w:b/>
          <w:bCs/>
          <w:color w:val="000000" w:themeColor="text1"/>
        </w:rPr>
        <w:t xml:space="preserve"> </w:t>
      </w:r>
      <w:r w:rsidRPr="00210904">
        <w:rPr>
          <w:rFonts w:cs="Times New Roman"/>
          <w:b/>
          <w:bCs/>
          <w:color w:val="000000" w:themeColor="text1"/>
        </w:rPr>
        <w:t xml:space="preserve">(37–4 </w:t>
      </w:r>
      <w:r w:rsidRPr="00210904">
        <w:rPr>
          <w:rFonts w:cs="Times New Roman"/>
          <w:b/>
          <w:bCs/>
          <w:smallCaps/>
          <w:color w:val="000000" w:themeColor="text1"/>
        </w:rPr>
        <w:t>b.c.</w:t>
      </w:r>
      <w:r w:rsidR="00210904" w:rsidRPr="00210904">
        <w:rPr>
          <w:rFonts w:cs="Times New Roman"/>
          <w:b/>
          <w:bCs/>
          <w:smallCaps/>
          <w:color w:val="000000" w:themeColor="text1"/>
        </w:rPr>
        <w:t xml:space="preserve">) </w:t>
      </w:r>
    </w:p>
    <w:p w14:paraId="32D6436F" w14:textId="3B2C1C26" w:rsidR="00210904" w:rsidRPr="006704F7" w:rsidRDefault="00C62420" w:rsidP="00210904">
      <w:pPr>
        <w:autoSpaceDE w:val="0"/>
        <w:autoSpaceDN w:val="0"/>
        <w:adjustRightInd w:val="0"/>
        <w:spacing w:before="180"/>
        <w:ind w:left="720"/>
        <w:jc w:val="both"/>
        <w:rPr>
          <w:rFonts w:cs="Times New Roman"/>
          <w:b/>
          <w:bCs/>
          <w:i/>
          <w:iCs/>
          <w:color w:val="000000" w:themeColor="text1"/>
          <w:sz w:val="22"/>
          <w:szCs w:val="22"/>
        </w:rPr>
      </w:pPr>
      <w:r w:rsidRPr="006704F7">
        <w:rPr>
          <w:rFonts w:cs="Times New Roman"/>
          <w:b/>
          <w:i/>
          <w:iCs/>
          <w:color w:val="000000" w:themeColor="text1"/>
          <w:sz w:val="22"/>
          <w:szCs w:val="22"/>
        </w:rPr>
        <w:lastRenderedPageBreak/>
        <w:t>Matthew 2:1-</w:t>
      </w:r>
      <w:r w:rsidR="00A35CAF" w:rsidRPr="006704F7">
        <w:rPr>
          <w:rFonts w:cs="Times New Roman"/>
          <w:b/>
          <w:i/>
          <w:iCs/>
          <w:color w:val="000000" w:themeColor="text1"/>
          <w:sz w:val="22"/>
          <w:szCs w:val="22"/>
        </w:rPr>
        <w:t>2 </w:t>
      </w:r>
      <w:r w:rsidR="00A35CAF" w:rsidRPr="006704F7">
        <w:rPr>
          <w:rFonts w:cs="Times New Roman"/>
          <w:i/>
          <w:iCs/>
          <w:color w:val="000000" w:themeColor="text1"/>
          <w:sz w:val="22"/>
          <w:szCs w:val="22"/>
        </w:rPr>
        <w:t xml:space="preserve">Now after Jesus was born in Bethlehem of Judea in the days of Herod the king, behold, wise men from the east came to Jerusalem, </w:t>
      </w:r>
      <w:r w:rsidR="00A35CAF" w:rsidRPr="006704F7">
        <w:rPr>
          <w:rFonts w:cs="Times New Roman"/>
          <w:b/>
          <w:i/>
          <w:iCs/>
          <w:color w:val="000000" w:themeColor="text1"/>
          <w:sz w:val="22"/>
          <w:szCs w:val="22"/>
          <w:vertAlign w:val="superscript"/>
        </w:rPr>
        <w:t>2 </w:t>
      </w:r>
      <w:r w:rsidR="00A35CAF" w:rsidRPr="006704F7">
        <w:rPr>
          <w:rFonts w:cs="Times New Roman"/>
          <w:i/>
          <w:iCs/>
          <w:color w:val="000000" w:themeColor="text1"/>
          <w:sz w:val="22"/>
          <w:szCs w:val="22"/>
        </w:rPr>
        <w:t xml:space="preserve">saying, “Where is he who has been born king of the Jews? For we saw his star when it rose and have come to worship him.” </w:t>
      </w:r>
      <w:r w:rsidR="00A35CAF" w:rsidRPr="006704F7">
        <w:rPr>
          <w:rFonts w:cs="Times New Roman"/>
          <w:b/>
          <w:i/>
          <w:iCs/>
          <w:color w:val="000000" w:themeColor="text1"/>
          <w:sz w:val="22"/>
          <w:szCs w:val="22"/>
          <w:vertAlign w:val="superscript"/>
        </w:rPr>
        <w:t>3 </w:t>
      </w:r>
      <w:r w:rsidR="00A35CAF" w:rsidRPr="006704F7">
        <w:rPr>
          <w:rFonts w:cs="Times New Roman"/>
          <w:i/>
          <w:iCs/>
          <w:color w:val="000000" w:themeColor="text1"/>
          <w:sz w:val="22"/>
          <w:szCs w:val="22"/>
        </w:rPr>
        <w:t xml:space="preserve">When Herod the king heard this, he was troubled, and all Jerusalem with him; </w:t>
      </w:r>
      <w:r w:rsidR="00A35CAF" w:rsidRPr="006704F7">
        <w:rPr>
          <w:rFonts w:cs="Times New Roman"/>
          <w:b/>
          <w:i/>
          <w:iCs/>
          <w:color w:val="000000" w:themeColor="text1"/>
          <w:sz w:val="22"/>
          <w:szCs w:val="22"/>
          <w:vertAlign w:val="superscript"/>
        </w:rPr>
        <w:t>4 </w:t>
      </w:r>
      <w:r w:rsidR="00A35CAF" w:rsidRPr="006704F7">
        <w:rPr>
          <w:rFonts w:cs="Times New Roman"/>
          <w:i/>
          <w:iCs/>
          <w:color w:val="000000" w:themeColor="text1"/>
          <w:sz w:val="22"/>
          <w:szCs w:val="22"/>
        </w:rPr>
        <w:t xml:space="preserve">and assembling all the chief priests and scribes of the people, he inquired of them where the Christ was to be born. </w:t>
      </w:r>
    </w:p>
    <w:p w14:paraId="4C0B57DD" w14:textId="53E928FD" w:rsidR="00A35CAF" w:rsidRPr="00210904" w:rsidRDefault="00A35CAF" w:rsidP="00210904">
      <w:pPr>
        <w:pStyle w:val="ListParagraph"/>
        <w:numPr>
          <w:ilvl w:val="1"/>
          <w:numId w:val="2"/>
        </w:numPr>
        <w:autoSpaceDE w:val="0"/>
        <w:autoSpaceDN w:val="0"/>
        <w:adjustRightInd w:val="0"/>
        <w:spacing w:before="180"/>
        <w:jc w:val="both"/>
        <w:rPr>
          <w:rFonts w:cs="Times New Roman"/>
          <w:b/>
          <w:bCs/>
          <w:color w:val="000000" w:themeColor="text1"/>
        </w:rPr>
      </w:pPr>
      <w:r w:rsidRPr="00210904">
        <w:rPr>
          <w:rFonts w:cs="Times New Roman"/>
          <w:color w:val="000000" w:themeColor="text1"/>
        </w:rPr>
        <w:t xml:space="preserve">His character </w:t>
      </w:r>
    </w:p>
    <w:p w14:paraId="1C78A7A7" w14:textId="77777777" w:rsidR="00A35CAF" w:rsidRPr="00210904" w:rsidRDefault="00A35CAF" w:rsidP="00A35CAF">
      <w:pPr>
        <w:pStyle w:val="ListParagraph"/>
        <w:numPr>
          <w:ilvl w:val="1"/>
          <w:numId w:val="2"/>
        </w:numPr>
        <w:autoSpaceDE w:val="0"/>
        <w:autoSpaceDN w:val="0"/>
        <w:adjustRightInd w:val="0"/>
        <w:spacing w:before="180"/>
        <w:jc w:val="both"/>
        <w:rPr>
          <w:rFonts w:cs="Times New Roman"/>
          <w:color w:val="000000" w:themeColor="text1"/>
        </w:rPr>
      </w:pPr>
      <w:r w:rsidRPr="00210904">
        <w:rPr>
          <w:rFonts w:cs="Times New Roman"/>
          <w:color w:val="000000" w:themeColor="text1"/>
        </w:rPr>
        <w:t>The Herodian Temple</w:t>
      </w:r>
    </w:p>
    <w:p w14:paraId="76DDA485" w14:textId="77777777" w:rsidR="00A35CAF" w:rsidRPr="00142320" w:rsidRDefault="00A35CAF" w:rsidP="00A35CAF">
      <w:pPr>
        <w:pStyle w:val="ListParagraph"/>
        <w:numPr>
          <w:ilvl w:val="1"/>
          <w:numId w:val="2"/>
        </w:numPr>
        <w:autoSpaceDE w:val="0"/>
        <w:autoSpaceDN w:val="0"/>
        <w:adjustRightInd w:val="0"/>
        <w:spacing w:before="180"/>
        <w:jc w:val="both"/>
        <w:rPr>
          <w:rFonts w:cs="Times New Roman"/>
          <w:color w:val="000000" w:themeColor="text1"/>
        </w:rPr>
      </w:pPr>
      <w:r w:rsidRPr="00142320">
        <w:rPr>
          <w:rFonts w:cs="Times New Roman"/>
          <w:color w:val="000000" w:themeColor="text1"/>
        </w:rPr>
        <w:t xml:space="preserve">His Cities—Caesarea </w:t>
      </w:r>
    </w:p>
    <w:p w14:paraId="11957B03" w14:textId="1400E75B" w:rsidR="00C62420" w:rsidRDefault="00A35CAF" w:rsidP="00C62420">
      <w:pPr>
        <w:pStyle w:val="ListParagraph"/>
        <w:numPr>
          <w:ilvl w:val="1"/>
          <w:numId w:val="2"/>
        </w:numPr>
        <w:autoSpaceDE w:val="0"/>
        <w:autoSpaceDN w:val="0"/>
        <w:adjustRightInd w:val="0"/>
        <w:spacing w:before="180"/>
        <w:jc w:val="both"/>
        <w:rPr>
          <w:rFonts w:cs="Times New Roman"/>
          <w:color w:val="000000" w:themeColor="text1"/>
        </w:rPr>
      </w:pPr>
      <w:r w:rsidRPr="00142320">
        <w:rPr>
          <w:rFonts w:cs="Times New Roman"/>
          <w:color w:val="000000" w:themeColor="text1"/>
        </w:rPr>
        <w:t>Masada: His Fortress of Solitude (and Monument to Paranoia)</w:t>
      </w:r>
    </w:p>
    <w:p w14:paraId="01B85385" w14:textId="77777777" w:rsidR="00DE1BB6" w:rsidRPr="00C62420" w:rsidRDefault="00DE1BB6" w:rsidP="00DE1BB6">
      <w:pPr>
        <w:pStyle w:val="ListParagraph"/>
        <w:autoSpaceDE w:val="0"/>
        <w:autoSpaceDN w:val="0"/>
        <w:adjustRightInd w:val="0"/>
        <w:spacing w:before="180"/>
        <w:ind w:left="1440"/>
        <w:jc w:val="both"/>
        <w:rPr>
          <w:rFonts w:cs="Times New Roman"/>
          <w:color w:val="000000" w:themeColor="text1"/>
        </w:rPr>
      </w:pPr>
    </w:p>
    <w:p w14:paraId="22669D88" w14:textId="77777777" w:rsidR="00A35CAF" w:rsidRPr="00142320" w:rsidRDefault="00A35CAF" w:rsidP="00A35CAF">
      <w:pPr>
        <w:pStyle w:val="ListParagraph"/>
        <w:numPr>
          <w:ilvl w:val="0"/>
          <w:numId w:val="2"/>
        </w:numPr>
        <w:autoSpaceDE w:val="0"/>
        <w:autoSpaceDN w:val="0"/>
        <w:adjustRightInd w:val="0"/>
        <w:spacing w:before="180"/>
        <w:jc w:val="both"/>
        <w:rPr>
          <w:rFonts w:cs="Times New Roman"/>
          <w:color w:val="000000" w:themeColor="text1"/>
        </w:rPr>
      </w:pPr>
      <w:r w:rsidRPr="00142320">
        <w:rPr>
          <w:rFonts w:cs="Times New Roman"/>
          <w:b/>
          <w:bCs/>
          <w:smallCaps/>
          <w:color w:val="000000" w:themeColor="text1"/>
        </w:rPr>
        <w:t>The Context of  New Christianity</w:t>
      </w:r>
    </w:p>
    <w:p w14:paraId="7740379F" w14:textId="6D4B571A" w:rsidR="00A35CAF" w:rsidRPr="006704F7" w:rsidRDefault="00A35CAF" w:rsidP="00210904">
      <w:pPr>
        <w:pStyle w:val="ListParagraph"/>
        <w:autoSpaceDE w:val="0"/>
        <w:autoSpaceDN w:val="0"/>
        <w:adjustRightInd w:val="0"/>
        <w:spacing w:before="180"/>
        <w:ind w:left="1440"/>
        <w:jc w:val="both"/>
        <w:rPr>
          <w:rFonts w:cs="Times New Roman"/>
          <w:i/>
          <w:iCs/>
          <w:color w:val="000000" w:themeColor="text1"/>
          <w:sz w:val="22"/>
          <w:szCs w:val="22"/>
        </w:rPr>
      </w:pPr>
      <w:r w:rsidRPr="006704F7">
        <w:rPr>
          <w:rFonts w:cs="Times New Roman"/>
          <w:i/>
          <w:iCs/>
          <w:color w:val="000000" w:themeColor="text1"/>
          <w:sz w:val="22"/>
          <w:szCs w:val="22"/>
        </w:rPr>
        <w:t xml:space="preserve">In those days a decree went out from Caesar Augustus that all the world should be registered. </w:t>
      </w:r>
      <w:r w:rsidRPr="006704F7">
        <w:rPr>
          <w:rFonts w:cs="Times New Roman"/>
          <w:b/>
          <w:i/>
          <w:iCs/>
          <w:color w:val="000000" w:themeColor="text1"/>
          <w:sz w:val="22"/>
          <w:szCs w:val="22"/>
          <w:vertAlign w:val="superscript"/>
        </w:rPr>
        <w:t>2 </w:t>
      </w:r>
      <w:r w:rsidRPr="006704F7">
        <w:rPr>
          <w:rFonts w:cs="Times New Roman"/>
          <w:i/>
          <w:iCs/>
          <w:color w:val="000000" w:themeColor="text1"/>
          <w:sz w:val="22"/>
          <w:szCs w:val="22"/>
        </w:rPr>
        <w:t>This was the first registration when Quirinius was governor of Syria.</w:t>
      </w:r>
      <w:r w:rsidRPr="006704F7">
        <w:rPr>
          <w:rFonts w:cs="Times New Roman"/>
          <w:i/>
          <w:iCs/>
          <w:color w:val="000000" w:themeColor="text1"/>
          <w:sz w:val="22"/>
          <w:szCs w:val="22"/>
          <w:vertAlign w:val="superscript"/>
        </w:rPr>
        <w:footnoteReference w:id="1"/>
      </w:r>
      <w:r w:rsidR="00C62420" w:rsidRPr="006704F7">
        <w:rPr>
          <w:rFonts w:cs="Times New Roman"/>
          <w:i/>
          <w:iCs/>
          <w:color w:val="000000" w:themeColor="text1"/>
          <w:sz w:val="22"/>
          <w:szCs w:val="22"/>
        </w:rPr>
        <w:t>(Luke 2:1-2)</w:t>
      </w:r>
    </w:p>
    <w:p w14:paraId="1038A42B" w14:textId="77777777" w:rsidR="00A35CAF" w:rsidRPr="00142320" w:rsidRDefault="00A35CAF" w:rsidP="00A35CAF">
      <w:pPr>
        <w:pStyle w:val="ListParagraph"/>
        <w:numPr>
          <w:ilvl w:val="1"/>
          <w:numId w:val="2"/>
        </w:numPr>
        <w:autoSpaceDE w:val="0"/>
        <w:autoSpaceDN w:val="0"/>
        <w:adjustRightInd w:val="0"/>
        <w:spacing w:before="180"/>
        <w:jc w:val="both"/>
        <w:rPr>
          <w:rFonts w:cs="Times New Roman"/>
          <w:color w:val="000000" w:themeColor="text1"/>
        </w:rPr>
      </w:pPr>
      <w:r w:rsidRPr="00142320">
        <w:rPr>
          <w:rFonts w:cs="Times New Roman"/>
          <w:b/>
          <w:color w:val="000000" w:themeColor="text1"/>
        </w:rPr>
        <w:t>Social Structure, Economics, Politics, and Law In Roman Judea</w:t>
      </w:r>
    </w:p>
    <w:p w14:paraId="1D00C7B6" w14:textId="77777777" w:rsidR="00A35CAF" w:rsidRPr="00142320" w:rsidRDefault="00A35CAF" w:rsidP="00A35CAF">
      <w:pPr>
        <w:pStyle w:val="ListParagraph"/>
        <w:numPr>
          <w:ilvl w:val="1"/>
          <w:numId w:val="2"/>
        </w:numPr>
        <w:autoSpaceDE w:val="0"/>
        <w:autoSpaceDN w:val="0"/>
        <w:adjustRightInd w:val="0"/>
        <w:spacing w:before="180"/>
        <w:jc w:val="both"/>
        <w:rPr>
          <w:rFonts w:cs="Times New Roman"/>
          <w:color w:val="000000" w:themeColor="text1"/>
        </w:rPr>
      </w:pPr>
      <w:r w:rsidRPr="00142320">
        <w:rPr>
          <w:rFonts w:cs="Times New Roman"/>
          <w:b/>
          <w:color w:val="000000" w:themeColor="text1"/>
        </w:rPr>
        <w:t>Education and Philosophy</w:t>
      </w:r>
    </w:p>
    <w:p w14:paraId="2A806AB1" w14:textId="5DF0D3AE" w:rsidR="00210904" w:rsidRPr="00C62420" w:rsidRDefault="00A35CAF" w:rsidP="00C62420">
      <w:pPr>
        <w:pStyle w:val="ListParagraph"/>
        <w:numPr>
          <w:ilvl w:val="1"/>
          <w:numId w:val="2"/>
        </w:numPr>
        <w:autoSpaceDE w:val="0"/>
        <w:autoSpaceDN w:val="0"/>
        <w:adjustRightInd w:val="0"/>
        <w:spacing w:before="180"/>
        <w:jc w:val="both"/>
        <w:rPr>
          <w:rFonts w:cs="Times New Roman"/>
          <w:color w:val="000000" w:themeColor="text1"/>
        </w:rPr>
      </w:pPr>
      <w:r w:rsidRPr="00142320">
        <w:rPr>
          <w:rFonts w:cs="Times New Roman"/>
          <w:b/>
          <w:color w:val="000000" w:themeColor="text1"/>
        </w:rPr>
        <w:t xml:space="preserve">Philosophical Systems of the First Century </w:t>
      </w:r>
      <w:r w:rsidRPr="00142320">
        <w:rPr>
          <w:rFonts w:cs="Times New Roman"/>
          <w:b/>
          <w:smallCaps/>
          <w:color w:val="000000" w:themeColor="text1"/>
        </w:rPr>
        <w:t>a.d.</w:t>
      </w:r>
    </w:p>
    <w:tbl>
      <w:tblPr>
        <w:tblW w:w="6705" w:type="dxa"/>
        <w:tblInd w:w="1260" w:type="dxa"/>
        <w:tblLayout w:type="fixed"/>
        <w:tblCellMar>
          <w:left w:w="0" w:type="dxa"/>
          <w:right w:w="0" w:type="dxa"/>
        </w:tblCellMar>
        <w:tblLook w:val="0000" w:firstRow="0" w:lastRow="0" w:firstColumn="0" w:lastColumn="0" w:noHBand="0" w:noVBand="0"/>
      </w:tblPr>
      <w:tblGrid>
        <w:gridCol w:w="1356"/>
        <w:gridCol w:w="5349"/>
      </w:tblGrid>
      <w:tr w:rsidR="00142320" w:rsidRPr="00142320" w14:paraId="34F7A88D" w14:textId="77777777" w:rsidTr="00210904">
        <w:trPr>
          <w:trHeight w:val="751"/>
        </w:trPr>
        <w:tc>
          <w:tcPr>
            <w:tcW w:w="1356" w:type="dxa"/>
            <w:tcBorders>
              <w:top w:val="nil"/>
              <w:left w:val="nil"/>
              <w:bottom w:val="nil"/>
              <w:right w:val="nil"/>
            </w:tcBorders>
          </w:tcPr>
          <w:p w14:paraId="0FB28504" w14:textId="2613B4DE"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Sophists</w:t>
            </w:r>
          </w:p>
          <w:p w14:paraId="18E3A84D" w14:textId="77777777" w:rsidR="00142320" w:rsidRPr="00210904" w:rsidRDefault="00142320" w:rsidP="000A4081">
            <w:pPr>
              <w:autoSpaceDE w:val="0"/>
              <w:autoSpaceDN w:val="0"/>
              <w:adjustRightInd w:val="0"/>
              <w:jc w:val="both"/>
              <w:rPr>
                <w:rFonts w:cs="Times New Roman"/>
                <w:color w:val="000000" w:themeColor="text1"/>
                <w:sz w:val="20"/>
                <w:szCs w:val="20"/>
              </w:rPr>
            </w:pPr>
          </w:p>
        </w:tc>
        <w:tc>
          <w:tcPr>
            <w:tcW w:w="5349" w:type="dxa"/>
            <w:tcBorders>
              <w:top w:val="nil"/>
              <w:left w:val="nil"/>
              <w:bottom w:val="nil"/>
              <w:right w:val="nil"/>
            </w:tcBorders>
          </w:tcPr>
          <w:p w14:paraId="4EA592EA" w14:textId="77777777"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Enamored with the successful execution of rhetorical argumentation (sometimes regardless of the particular position taken in the argument).</w:t>
            </w:r>
          </w:p>
          <w:p w14:paraId="051C97C9" w14:textId="77777777" w:rsidR="00142320" w:rsidRPr="00210904" w:rsidRDefault="00142320" w:rsidP="000A4081">
            <w:pPr>
              <w:autoSpaceDE w:val="0"/>
              <w:autoSpaceDN w:val="0"/>
              <w:adjustRightInd w:val="0"/>
              <w:jc w:val="both"/>
              <w:rPr>
                <w:rFonts w:cs="Times New Roman"/>
                <w:color w:val="000000" w:themeColor="text1"/>
                <w:sz w:val="20"/>
                <w:szCs w:val="20"/>
              </w:rPr>
            </w:pPr>
          </w:p>
        </w:tc>
      </w:tr>
      <w:tr w:rsidR="00142320" w:rsidRPr="00142320" w14:paraId="4B0597D4" w14:textId="77777777" w:rsidTr="00210904">
        <w:trPr>
          <w:trHeight w:val="751"/>
        </w:trPr>
        <w:tc>
          <w:tcPr>
            <w:tcW w:w="1356" w:type="dxa"/>
            <w:tcBorders>
              <w:top w:val="nil"/>
              <w:left w:val="nil"/>
              <w:bottom w:val="nil"/>
              <w:right w:val="nil"/>
            </w:tcBorders>
          </w:tcPr>
          <w:p w14:paraId="4101F825" w14:textId="77777777"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Cynics</w:t>
            </w:r>
          </w:p>
          <w:p w14:paraId="45FC3BCE" w14:textId="77777777" w:rsidR="00142320" w:rsidRPr="00210904" w:rsidRDefault="00142320" w:rsidP="000A4081">
            <w:pPr>
              <w:autoSpaceDE w:val="0"/>
              <w:autoSpaceDN w:val="0"/>
              <w:adjustRightInd w:val="0"/>
              <w:jc w:val="both"/>
              <w:rPr>
                <w:rFonts w:cs="Times New Roman"/>
                <w:color w:val="000000" w:themeColor="text1"/>
                <w:sz w:val="20"/>
                <w:szCs w:val="20"/>
              </w:rPr>
            </w:pPr>
          </w:p>
        </w:tc>
        <w:tc>
          <w:tcPr>
            <w:tcW w:w="5349" w:type="dxa"/>
            <w:tcBorders>
              <w:top w:val="nil"/>
              <w:left w:val="nil"/>
              <w:bottom w:val="nil"/>
              <w:right w:val="nil"/>
            </w:tcBorders>
          </w:tcPr>
          <w:p w14:paraId="039974D1" w14:textId="77777777"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Contended for a more naturalistic way of pious living, often engaging in shocking verbal and physical feats to make their points.</w:t>
            </w:r>
          </w:p>
          <w:p w14:paraId="273F8608" w14:textId="77777777" w:rsidR="00142320" w:rsidRPr="00210904" w:rsidRDefault="00142320" w:rsidP="000A4081">
            <w:pPr>
              <w:autoSpaceDE w:val="0"/>
              <w:autoSpaceDN w:val="0"/>
              <w:adjustRightInd w:val="0"/>
              <w:jc w:val="both"/>
              <w:rPr>
                <w:rFonts w:cs="Times New Roman"/>
                <w:color w:val="000000" w:themeColor="text1"/>
                <w:sz w:val="20"/>
                <w:szCs w:val="20"/>
              </w:rPr>
            </w:pPr>
          </w:p>
        </w:tc>
      </w:tr>
      <w:tr w:rsidR="00142320" w:rsidRPr="00142320" w14:paraId="297A516E" w14:textId="77777777" w:rsidTr="00210904">
        <w:trPr>
          <w:trHeight w:val="1259"/>
        </w:trPr>
        <w:tc>
          <w:tcPr>
            <w:tcW w:w="1356" w:type="dxa"/>
            <w:tcBorders>
              <w:top w:val="nil"/>
              <w:left w:val="nil"/>
              <w:bottom w:val="nil"/>
              <w:right w:val="nil"/>
            </w:tcBorders>
          </w:tcPr>
          <w:p w14:paraId="31233371" w14:textId="77777777"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Epicureans</w:t>
            </w:r>
          </w:p>
          <w:p w14:paraId="4B876ECA" w14:textId="77777777" w:rsidR="00142320" w:rsidRPr="00210904" w:rsidRDefault="00142320" w:rsidP="000A4081">
            <w:pPr>
              <w:autoSpaceDE w:val="0"/>
              <w:autoSpaceDN w:val="0"/>
              <w:adjustRightInd w:val="0"/>
              <w:jc w:val="both"/>
              <w:rPr>
                <w:rFonts w:cs="Times New Roman"/>
                <w:color w:val="000000" w:themeColor="text1"/>
                <w:sz w:val="20"/>
                <w:szCs w:val="20"/>
              </w:rPr>
            </w:pPr>
          </w:p>
        </w:tc>
        <w:tc>
          <w:tcPr>
            <w:tcW w:w="5349" w:type="dxa"/>
            <w:tcBorders>
              <w:top w:val="nil"/>
              <w:left w:val="nil"/>
              <w:bottom w:val="nil"/>
              <w:right w:val="nil"/>
            </w:tcBorders>
          </w:tcPr>
          <w:p w14:paraId="2E7954C3" w14:textId="77777777"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Believed that all that exists were miniscule packets of matter (atoms), that humans were entirely composed of aggregate matter (thus ceasing to exist upon death), and that life was consequently about maximizing earthly pleasure through friendships and enjoyment of life.</w:t>
            </w:r>
          </w:p>
          <w:p w14:paraId="3CBC93AE" w14:textId="77777777" w:rsidR="00142320" w:rsidRPr="00210904" w:rsidRDefault="00142320" w:rsidP="000A4081">
            <w:pPr>
              <w:autoSpaceDE w:val="0"/>
              <w:autoSpaceDN w:val="0"/>
              <w:adjustRightInd w:val="0"/>
              <w:jc w:val="both"/>
              <w:rPr>
                <w:rFonts w:cs="Times New Roman"/>
                <w:color w:val="000000" w:themeColor="text1"/>
                <w:sz w:val="20"/>
                <w:szCs w:val="20"/>
              </w:rPr>
            </w:pPr>
          </w:p>
        </w:tc>
      </w:tr>
      <w:tr w:rsidR="00142320" w:rsidRPr="00142320" w14:paraId="21302B51" w14:textId="77777777" w:rsidTr="00210904">
        <w:trPr>
          <w:trHeight w:val="1005"/>
        </w:trPr>
        <w:tc>
          <w:tcPr>
            <w:tcW w:w="1356" w:type="dxa"/>
            <w:tcBorders>
              <w:top w:val="nil"/>
              <w:left w:val="nil"/>
              <w:bottom w:val="nil"/>
              <w:right w:val="nil"/>
            </w:tcBorders>
          </w:tcPr>
          <w:p w14:paraId="7FB58717" w14:textId="77777777"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Stoics</w:t>
            </w:r>
          </w:p>
          <w:p w14:paraId="1A00A9E9" w14:textId="77777777" w:rsidR="00142320" w:rsidRPr="00210904" w:rsidRDefault="00142320" w:rsidP="000A4081">
            <w:pPr>
              <w:autoSpaceDE w:val="0"/>
              <w:autoSpaceDN w:val="0"/>
              <w:adjustRightInd w:val="0"/>
              <w:jc w:val="both"/>
              <w:rPr>
                <w:rFonts w:cs="Times New Roman"/>
                <w:color w:val="000000" w:themeColor="text1"/>
                <w:sz w:val="20"/>
                <w:szCs w:val="20"/>
              </w:rPr>
            </w:pPr>
          </w:p>
        </w:tc>
        <w:tc>
          <w:tcPr>
            <w:tcW w:w="5349" w:type="dxa"/>
            <w:tcBorders>
              <w:top w:val="nil"/>
              <w:left w:val="nil"/>
              <w:bottom w:val="nil"/>
              <w:right w:val="nil"/>
            </w:tcBorders>
          </w:tcPr>
          <w:p w14:paraId="720C7DC8" w14:textId="77777777" w:rsidR="00142320" w:rsidRPr="00210904" w:rsidRDefault="00142320" w:rsidP="000A4081">
            <w:pPr>
              <w:autoSpaceDE w:val="0"/>
              <w:autoSpaceDN w:val="0"/>
              <w:adjustRightInd w:val="0"/>
              <w:jc w:val="both"/>
              <w:rPr>
                <w:rFonts w:cs="Times New Roman"/>
                <w:color w:val="000000" w:themeColor="text1"/>
                <w:sz w:val="20"/>
                <w:szCs w:val="20"/>
              </w:rPr>
            </w:pPr>
            <w:r w:rsidRPr="00210904">
              <w:rPr>
                <w:rFonts w:cs="Times New Roman"/>
                <w:color w:val="000000" w:themeColor="text1"/>
                <w:sz w:val="20"/>
                <w:szCs w:val="20"/>
              </w:rPr>
              <w:t xml:space="preserve">Argued that the world was fundamentally the expression of a rational force (the </w:t>
            </w:r>
            <w:r w:rsidRPr="00210904">
              <w:rPr>
                <w:rFonts w:cs="Times New Roman"/>
                <w:i/>
                <w:color w:val="000000" w:themeColor="text1"/>
                <w:sz w:val="20"/>
                <w:szCs w:val="20"/>
              </w:rPr>
              <w:t>logos</w:t>
            </w:r>
            <w:r w:rsidRPr="00210904">
              <w:rPr>
                <w:rFonts w:cs="Times New Roman"/>
                <w:color w:val="000000" w:themeColor="text1"/>
                <w:sz w:val="20"/>
                <w:szCs w:val="20"/>
              </w:rPr>
              <w:t>), and that harmonious good living required an exaltation of reason over spontaneous emotions in all of life.</w:t>
            </w:r>
          </w:p>
          <w:p w14:paraId="0D26B666" w14:textId="5BF1D1AC" w:rsidR="00142320" w:rsidRPr="00C62420" w:rsidRDefault="00C62420" w:rsidP="00C62420">
            <w:pPr>
              <w:autoSpaceDE w:val="0"/>
              <w:autoSpaceDN w:val="0"/>
              <w:adjustRightInd w:val="0"/>
              <w:jc w:val="right"/>
              <w:rPr>
                <w:rFonts w:cs="Times New Roman"/>
                <w:i/>
                <w:iCs/>
                <w:color w:val="000000" w:themeColor="text1"/>
                <w:sz w:val="20"/>
                <w:szCs w:val="20"/>
              </w:rPr>
            </w:pPr>
            <w:r w:rsidRPr="00C62420">
              <w:rPr>
                <w:rFonts w:cs="Times New Roman"/>
                <w:i/>
                <w:iCs/>
                <w:color w:val="000000" w:themeColor="text1"/>
                <w:sz w:val="20"/>
                <w:szCs w:val="20"/>
              </w:rPr>
              <w:t>From the ESV Study Bible</w:t>
            </w:r>
          </w:p>
        </w:tc>
      </w:tr>
    </w:tbl>
    <w:p w14:paraId="72455962" w14:textId="77777777" w:rsidR="00A35CAF" w:rsidRPr="00142320" w:rsidRDefault="00A35CAF" w:rsidP="00A35CAF">
      <w:pPr>
        <w:pStyle w:val="ListParagraph"/>
        <w:numPr>
          <w:ilvl w:val="1"/>
          <w:numId w:val="2"/>
        </w:numPr>
        <w:autoSpaceDE w:val="0"/>
        <w:autoSpaceDN w:val="0"/>
        <w:adjustRightInd w:val="0"/>
        <w:spacing w:before="360"/>
        <w:rPr>
          <w:rFonts w:cs="Times New Roman"/>
          <w:color w:val="000000" w:themeColor="text1"/>
        </w:rPr>
      </w:pPr>
      <w:r w:rsidRPr="00142320">
        <w:rPr>
          <w:rFonts w:cs="Times New Roman"/>
          <w:b/>
          <w:color w:val="000000" w:themeColor="text1"/>
        </w:rPr>
        <w:t>Religion and Magic</w:t>
      </w:r>
    </w:p>
    <w:p w14:paraId="2BFFE3C6" w14:textId="398CDCD5" w:rsidR="00A35CAF" w:rsidRPr="00142320"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Roman pantheon of gods and goddesses: Jupiter, Venus, and Mars (or their Greek counterp</w:t>
      </w:r>
      <w:r w:rsidR="00115BCF">
        <w:rPr>
          <w:rFonts w:cs="Times New Roman"/>
          <w:color w:val="000000" w:themeColor="text1"/>
        </w:rPr>
        <w:t>arts Zeus, Aphrodite, and Ares)</w:t>
      </w:r>
      <w:r w:rsidRPr="00142320">
        <w:rPr>
          <w:rFonts w:cs="Times New Roman"/>
          <w:color w:val="000000" w:themeColor="text1"/>
        </w:rPr>
        <w:t xml:space="preserve"> </w:t>
      </w:r>
    </w:p>
    <w:p w14:paraId="3A606D14" w14:textId="60553ED4" w:rsidR="00A35CAF" w:rsidRPr="00142320"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Household gods</w:t>
      </w:r>
    </w:p>
    <w:p w14:paraId="05CB299F" w14:textId="2E632AB8" w:rsidR="00A35CAF" w:rsidRPr="00142320"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 xml:space="preserve">Hero worship (Alexander the </w:t>
      </w:r>
      <w:r w:rsidR="00115BCF">
        <w:rPr>
          <w:rFonts w:cs="Times New Roman"/>
          <w:color w:val="000000" w:themeColor="text1"/>
        </w:rPr>
        <w:t>Great) as a god in his lifetime</w:t>
      </w:r>
      <w:r w:rsidRPr="00142320">
        <w:rPr>
          <w:rFonts w:cs="Times New Roman"/>
          <w:color w:val="000000" w:themeColor="text1"/>
        </w:rPr>
        <w:t xml:space="preserve"> </w:t>
      </w:r>
    </w:p>
    <w:p w14:paraId="22069531" w14:textId="35DD6C65" w:rsidR="00A35CAF" w:rsidRPr="00142320"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Emperor Worship</w:t>
      </w:r>
    </w:p>
    <w:p w14:paraId="2A4125A5" w14:textId="77777777" w:rsidR="00A35CAF" w:rsidRPr="00142320"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 xml:space="preserve">Mystery religions </w:t>
      </w:r>
    </w:p>
    <w:p w14:paraId="2132BEBA" w14:textId="77777777" w:rsidR="00A35CAF" w:rsidRPr="00142320"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Magic</w:t>
      </w:r>
    </w:p>
    <w:p w14:paraId="72873AE0" w14:textId="77777777" w:rsidR="00A35CAF" w:rsidRPr="00142320"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Monotheism</w:t>
      </w:r>
    </w:p>
    <w:p w14:paraId="25F650FB" w14:textId="7AF5B4A4" w:rsidR="00A35CAF" w:rsidRDefault="00A35CAF" w:rsidP="00A35CAF">
      <w:pPr>
        <w:pStyle w:val="ListParagraph"/>
        <w:numPr>
          <w:ilvl w:val="2"/>
          <w:numId w:val="2"/>
        </w:numPr>
        <w:autoSpaceDE w:val="0"/>
        <w:autoSpaceDN w:val="0"/>
        <w:adjustRightInd w:val="0"/>
        <w:spacing w:before="360"/>
        <w:rPr>
          <w:rFonts w:cs="Times New Roman"/>
          <w:color w:val="000000" w:themeColor="text1"/>
        </w:rPr>
      </w:pPr>
      <w:r w:rsidRPr="00142320">
        <w:rPr>
          <w:rFonts w:cs="Times New Roman"/>
          <w:color w:val="000000" w:themeColor="text1"/>
        </w:rPr>
        <w:t>“Atheism”</w:t>
      </w:r>
    </w:p>
    <w:p w14:paraId="3F1FF023" w14:textId="77777777" w:rsidR="00C62420" w:rsidRPr="00C62420" w:rsidRDefault="00C62420" w:rsidP="00C62420">
      <w:pPr>
        <w:autoSpaceDE w:val="0"/>
        <w:autoSpaceDN w:val="0"/>
        <w:adjustRightInd w:val="0"/>
        <w:spacing w:before="360"/>
        <w:rPr>
          <w:rFonts w:cs="Times New Roman"/>
          <w:color w:val="000000" w:themeColor="text1"/>
        </w:rPr>
      </w:pPr>
    </w:p>
    <w:p w14:paraId="7C1EC44F" w14:textId="77777777" w:rsidR="00527609" w:rsidRPr="00392D88" w:rsidRDefault="00A35CAF" w:rsidP="00A35CAF">
      <w:pPr>
        <w:pStyle w:val="ListParagraph"/>
        <w:numPr>
          <w:ilvl w:val="0"/>
          <w:numId w:val="2"/>
        </w:numPr>
        <w:autoSpaceDE w:val="0"/>
        <w:autoSpaceDN w:val="0"/>
        <w:adjustRightInd w:val="0"/>
        <w:spacing w:before="360"/>
        <w:rPr>
          <w:rFonts w:cs="Times New Roman"/>
          <w:b/>
          <w:bCs/>
          <w:color w:val="000000" w:themeColor="text1"/>
        </w:rPr>
      </w:pPr>
      <w:r w:rsidRPr="00392D88">
        <w:rPr>
          <w:rFonts w:cs="Times New Roman"/>
          <w:b/>
          <w:bCs/>
          <w:color w:val="000000" w:themeColor="text1"/>
        </w:rPr>
        <w:lastRenderedPageBreak/>
        <w:t>Jewish Groups at the Time of the New Testament</w:t>
      </w:r>
    </w:p>
    <w:p w14:paraId="41C0A34A" w14:textId="5276E82A" w:rsidR="00527609" w:rsidRPr="003A37C3" w:rsidRDefault="00A35CAF" w:rsidP="00A35CAF">
      <w:pPr>
        <w:pStyle w:val="ListParagraph"/>
        <w:numPr>
          <w:ilvl w:val="1"/>
          <w:numId w:val="2"/>
        </w:numPr>
        <w:autoSpaceDE w:val="0"/>
        <w:autoSpaceDN w:val="0"/>
        <w:adjustRightInd w:val="0"/>
        <w:spacing w:before="360"/>
        <w:rPr>
          <w:rFonts w:cs="Times New Roman"/>
          <w:bCs/>
          <w:i/>
          <w:iCs/>
          <w:color w:val="000000" w:themeColor="text1"/>
        </w:rPr>
      </w:pPr>
      <w:r w:rsidRPr="003A37C3">
        <w:rPr>
          <w:rFonts w:cs="Times New Roman"/>
          <w:b/>
          <w:color w:val="000000" w:themeColor="text1"/>
        </w:rPr>
        <w:t>The Sadducees</w:t>
      </w:r>
      <w:r w:rsidR="003A37C3" w:rsidRPr="003A37C3">
        <w:rPr>
          <w:rFonts w:cs="Times New Roman"/>
          <w:bCs/>
          <w:i/>
          <w:iCs/>
          <w:color w:val="000000" w:themeColor="text1"/>
        </w:rPr>
        <w:t xml:space="preserve"> (See table below)</w:t>
      </w:r>
    </w:p>
    <w:p w14:paraId="7BD4AB48" w14:textId="7D0C7F74" w:rsidR="00527609" w:rsidRPr="003A37C3" w:rsidRDefault="00A35CAF" w:rsidP="00A35CAF">
      <w:pPr>
        <w:pStyle w:val="ListParagraph"/>
        <w:numPr>
          <w:ilvl w:val="1"/>
          <w:numId w:val="2"/>
        </w:numPr>
        <w:autoSpaceDE w:val="0"/>
        <w:autoSpaceDN w:val="0"/>
        <w:adjustRightInd w:val="0"/>
        <w:spacing w:before="360"/>
        <w:rPr>
          <w:rFonts w:cs="Times New Roman"/>
          <w:b/>
          <w:color w:val="000000" w:themeColor="text1"/>
        </w:rPr>
      </w:pPr>
      <w:r w:rsidRPr="003A37C3">
        <w:rPr>
          <w:rFonts w:cs="Times New Roman"/>
          <w:b/>
          <w:color w:val="000000" w:themeColor="text1"/>
        </w:rPr>
        <w:t>The Essenes</w:t>
      </w:r>
      <w:r w:rsidR="003A37C3" w:rsidRPr="003A37C3">
        <w:rPr>
          <w:rFonts w:cs="Times New Roman"/>
          <w:b/>
          <w:color w:val="000000" w:themeColor="text1"/>
        </w:rPr>
        <w:t xml:space="preserve"> </w:t>
      </w:r>
      <w:r w:rsidR="003A37C3" w:rsidRPr="003A37C3">
        <w:rPr>
          <w:rFonts w:cs="Times New Roman"/>
          <w:bCs/>
          <w:i/>
          <w:iCs/>
          <w:color w:val="000000" w:themeColor="text1"/>
        </w:rPr>
        <w:t>(See table below)</w:t>
      </w:r>
    </w:p>
    <w:p w14:paraId="088A7515" w14:textId="1E00B839" w:rsidR="00527609" w:rsidRPr="003A37C3" w:rsidRDefault="00A35CAF" w:rsidP="00A35CAF">
      <w:pPr>
        <w:pStyle w:val="ListParagraph"/>
        <w:numPr>
          <w:ilvl w:val="1"/>
          <w:numId w:val="2"/>
        </w:numPr>
        <w:autoSpaceDE w:val="0"/>
        <w:autoSpaceDN w:val="0"/>
        <w:adjustRightInd w:val="0"/>
        <w:spacing w:before="360"/>
        <w:rPr>
          <w:rFonts w:cs="Times New Roman"/>
          <w:b/>
          <w:color w:val="000000" w:themeColor="text1"/>
        </w:rPr>
      </w:pPr>
      <w:r w:rsidRPr="003A37C3">
        <w:rPr>
          <w:rFonts w:cs="Times New Roman"/>
          <w:b/>
          <w:color w:val="000000" w:themeColor="text1"/>
        </w:rPr>
        <w:t>The Pharisees</w:t>
      </w:r>
      <w:r w:rsidR="003A37C3" w:rsidRPr="003A37C3">
        <w:rPr>
          <w:rFonts w:cs="Times New Roman"/>
          <w:b/>
          <w:color w:val="000000" w:themeColor="text1"/>
        </w:rPr>
        <w:t xml:space="preserve"> </w:t>
      </w:r>
      <w:r w:rsidR="003A37C3" w:rsidRPr="003A37C3">
        <w:rPr>
          <w:rFonts w:cs="Times New Roman"/>
          <w:bCs/>
          <w:i/>
          <w:iCs/>
          <w:color w:val="000000" w:themeColor="text1"/>
        </w:rPr>
        <w:t>(See table below)</w:t>
      </w:r>
    </w:p>
    <w:p w14:paraId="18A8D641" w14:textId="77777777" w:rsidR="00527609" w:rsidRPr="00210904" w:rsidRDefault="00A35CAF" w:rsidP="00A35CAF">
      <w:pPr>
        <w:pStyle w:val="ListParagraph"/>
        <w:numPr>
          <w:ilvl w:val="1"/>
          <w:numId w:val="2"/>
        </w:numPr>
        <w:autoSpaceDE w:val="0"/>
        <w:autoSpaceDN w:val="0"/>
        <w:adjustRightInd w:val="0"/>
        <w:spacing w:before="360"/>
        <w:rPr>
          <w:rFonts w:cs="Times New Roman"/>
          <w:bCs/>
          <w:color w:val="000000" w:themeColor="text1"/>
        </w:rPr>
      </w:pPr>
      <w:r w:rsidRPr="00210904">
        <w:rPr>
          <w:rFonts w:cs="Times New Roman"/>
          <w:bCs/>
          <w:color w:val="000000" w:themeColor="text1"/>
        </w:rPr>
        <w:t>Scribes</w:t>
      </w:r>
    </w:p>
    <w:p w14:paraId="21200861" w14:textId="512878CA" w:rsidR="00527609" w:rsidRDefault="00A35CAF" w:rsidP="00A35CAF">
      <w:pPr>
        <w:pStyle w:val="ListParagraph"/>
        <w:numPr>
          <w:ilvl w:val="1"/>
          <w:numId w:val="2"/>
        </w:numPr>
        <w:autoSpaceDE w:val="0"/>
        <w:autoSpaceDN w:val="0"/>
        <w:adjustRightInd w:val="0"/>
        <w:spacing w:before="360"/>
        <w:rPr>
          <w:rFonts w:cs="Times New Roman"/>
          <w:bCs/>
          <w:color w:val="000000" w:themeColor="text1"/>
        </w:rPr>
      </w:pPr>
      <w:r w:rsidRPr="00210904">
        <w:rPr>
          <w:rFonts w:cs="Times New Roman"/>
          <w:bCs/>
          <w:color w:val="000000" w:themeColor="text1"/>
        </w:rPr>
        <w:t>Zealots</w:t>
      </w:r>
    </w:p>
    <w:p w14:paraId="18AECD1B" w14:textId="77777777" w:rsidR="00DE1BB6" w:rsidRPr="00210904" w:rsidRDefault="00DE1BB6" w:rsidP="00DE1BB6">
      <w:pPr>
        <w:pStyle w:val="ListParagraph"/>
        <w:autoSpaceDE w:val="0"/>
        <w:autoSpaceDN w:val="0"/>
        <w:adjustRightInd w:val="0"/>
        <w:spacing w:before="360"/>
        <w:ind w:left="1440"/>
        <w:rPr>
          <w:rFonts w:cs="Times New Roman"/>
          <w:bCs/>
          <w:color w:val="000000" w:themeColor="text1"/>
        </w:rPr>
      </w:pPr>
    </w:p>
    <w:p w14:paraId="0E317064" w14:textId="77777777" w:rsidR="00527609" w:rsidRPr="00142320" w:rsidRDefault="00A35CAF" w:rsidP="00A35CAF">
      <w:pPr>
        <w:pStyle w:val="ListParagraph"/>
        <w:numPr>
          <w:ilvl w:val="0"/>
          <w:numId w:val="2"/>
        </w:numPr>
        <w:autoSpaceDE w:val="0"/>
        <w:autoSpaceDN w:val="0"/>
        <w:adjustRightInd w:val="0"/>
        <w:spacing w:before="360"/>
        <w:rPr>
          <w:rFonts w:cs="Times New Roman"/>
          <w:color w:val="000000" w:themeColor="text1"/>
        </w:rPr>
      </w:pPr>
      <w:r w:rsidRPr="00142320">
        <w:rPr>
          <w:rFonts w:cs="Times New Roman"/>
          <w:b/>
          <w:bCs/>
          <w:color w:val="000000" w:themeColor="text1"/>
        </w:rPr>
        <w:t>Revolt</w:t>
      </w:r>
    </w:p>
    <w:p w14:paraId="2F308F04" w14:textId="03367BB3" w:rsidR="00527609" w:rsidRPr="00392D88" w:rsidRDefault="00A35CAF" w:rsidP="00A35CAF">
      <w:pPr>
        <w:pStyle w:val="ListParagraph"/>
        <w:numPr>
          <w:ilvl w:val="1"/>
          <w:numId w:val="2"/>
        </w:numPr>
        <w:autoSpaceDE w:val="0"/>
        <w:autoSpaceDN w:val="0"/>
        <w:adjustRightInd w:val="0"/>
        <w:spacing w:before="360"/>
        <w:rPr>
          <w:rFonts w:cs="Times New Roman"/>
          <w:bCs/>
          <w:color w:val="000000" w:themeColor="text1"/>
        </w:rPr>
      </w:pPr>
      <w:r w:rsidRPr="00392D88">
        <w:rPr>
          <w:rFonts w:cs="Times New Roman"/>
          <w:bCs/>
          <w:color w:val="000000" w:themeColor="text1"/>
        </w:rPr>
        <w:t>The First Jewish Revolt</w:t>
      </w:r>
      <w:r w:rsidR="00527609" w:rsidRPr="00392D88">
        <w:rPr>
          <w:rFonts w:cs="Times New Roman"/>
          <w:bCs/>
          <w:color w:val="000000" w:themeColor="text1"/>
        </w:rPr>
        <w:t xml:space="preserve"> </w:t>
      </w:r>
      <w:r w:rsidR="00392D88">
        <w:rPr>
          <w:rFonts w:cs="Times New Roman"/>
          <w:bCs/>
          <w:color w:val="000000" w:themeColor="text1"/>
        </w:rPr>
        <w:tab/>
      </w:r>
      <w:r w:rsidRPr="00392D88">
        <w:rPr>
          <w:rFonts w:cs="Times New Roman"/>
          <w:bCs/>
          <w:i/>
          <w:smallCaps/>
          <w:color w:val="000000" w:themeColor="text1"/>
        </w:rPr>
        <w:t>a.d.</w:t>
      </w:r>
      <w:r w:rsidRPr="00392D88">
        <w:rPr>
          <w:rFonts w:cs="Times New Roman"/>
          <w:bCs/>
          <w:i/>
          <w:color w:val="000000" w:themeColor="text1"/>
        </w:rPr>
        <w:t xml:space="preserve"> 66–73</w:t>
      </w:r>
    </w:p>
    <w:p w14:paraId="26D161EF" w14:textId="5C343221" w:rsidR="00A35CAF" w:rsidRPr="00392D88" w:rsidRDefault="00A35CAF" w:rsidP="00A35CAF">
      <w:pPr>
        <w:pStyle w:val="ListParagraph"/>
        <w:numPr>
          <w:ilvl w:val="1"/>
          <w:numId w:val="2"/>
        </w:numPr>
        <w:autoSpaceDE w:val="0"/>
        <w:autoSpaceDN w:val="0"/>
        <w:adjustRightInd w:val="0"/>
        <w:spacing w:before="360"/>
        <w:rPr>
          <w:rFonts w:cs="Times New Roman"/>
          <w:bCs/>
          <w:color w:val="000000" w:themeColor="text1"/>
        </w:rPr>
      </w:pPr>
      <w:r w:rsidRPr="00392D88">
        <w:rPr>
          <w:rFonts w:cs="Times New Roman"/>
          <w:bCs/>
          <w:color w:val="000000" w:themeColor="text1"/>
        </w:rPr>
        <w:t>The Bar Kochba Revolt</w:t>
      </w:r>
      <w:r w:rsidR="00392D88">
        <w:rPr>
          <w:rFonts w:cs="Times New Roman"/>
          <w:bCs/>
          <w:color w:val="000000" w:themeColor="text1"/>
        </w:rPr>
        <w:tab/>
      </w:r>
      <w:r w:rsidR="00527609" w:rsidRPr="00392D88">
        <w:rPr>
          <w:rFonts w:cs="Times New Roman"/>
          <w:bCs/>
          <w:color w:val="000000" w:themeColor="text1"/>
        </w:rPr>
        <w:t xml:space="preserve"> </w:t>
      </w:r>
      <w:r w:rsidRPr="00392D88">
        <w:rPr>
          <w:rFonts w:cs="Times New Roman"/>
          <w:bCs/>
          <w:i/>
          <w:smallCaps/>
          <w:color w:val="000000" w:themeColor="text1"/>
        </w:rPr>
        <w:t>a.d.</w:t>
      </w:r>
      <w:r w:rsidRPr="00392D88">
        <w:rPr>
          <w:rFonts w:cs="Times New Roman"/>
          <w:bCs/>
          <w:i/>
          <w:color w:val="000000" w:themeColor="text1"/>
        </w:rPr>
        <w:t xml:space="preserve"> 132–135</w:t>
      </w:r>
    </w:p>
    <w:tbl>
      <w:tblPr>
        <w:tblpPr w:leftFromText="180" w:rightFromText="180" w:vertAnchor="text" w:horzAnchor="margin" w:tblpY="620"/>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2291"/>
        <w:gridCol w:w="2182"/>
        <w:gridCol w:w="2182"/>
        <w:gridCol w:w="2182"/>
      </w:tblGrid>
      <w:tr w:rsidR="003A37C3" w:rsidRPr="003A37C3" w14:paraId="5E2BDC32" w14:textId="77777777" w:rsidTr="00DD3D56">
        <w:trPr>
          <w:trHeight w:val="321"/>
        </w:trPr>
        <w:tc>
          <w:tcPr>
            <w:tcW w:w="2291" w:type="dxa"/>
            <w:tcBorders>
              <w:top w:val="nil"/>
              <w:left w:val="nil"/>
              <w:bottom w:val="nil"/>
              <w:right w:val="single" w:sz="8" w:space="0" w:color="9A9A9A"/>
            </w:tcBorders>
            <w:tcMar>
              <w:top w:w="100" w:type="nil"/>
              <w:left w:w="20" w:type="nil"/>
              <w:bottom w:w="20" w:type="nil"/>
              <w:right w:w="100" w:type="nil"/>
            </w:tcMar>
          </w:tcPr>
          <w:p w14:paraId="3000FFF0" w14:textId="77777777" w:rsidR="003A37C3" w:rsidRPr="003A37C3" w:rsidRDefault="003A37C3" w:rsidP="003A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14:ligatures w14:val="standardContextual"/>
              </w:rPr>
            </w:pPr>
          </w:p>
        </w:tc>
        <w:tc>
          <w:tcPr>
            <w:tcW w:w="2182" w:type="dxa"/>
            <w:tcBorders>
              <w:top w:val="single" w:sz="8" w:space="0" w:color="9A9A9A"/>
              <w:left w:val="single" w:sz="8" w:space="0" w:color="9A9A9A"/>
              <w:bottom w:val="nil"/>
              <w:right w:val="single" w:sz="8" w:space="0" w:color="9A9A9A"/>
            </w:tcBorders>
            <w:tcMar>
              <w:top w:w="100" w:type="nil"/>
              <w:left w:w="20" w:type="nil"/>
              <w:bottom w:w="20" w:type="nil"/>
              <w:right w:w="100" w:type="nil"/>
            </w:tcMar>
          </w:tcPr>
          <w:p w14:paraId="316775AD"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Pharisees</w:t>
            </w:r>
            <w:bookmarkStart w:id="0" w:name="_GoBack"/>
            <w:bookmarkEnd w:id="0"/>
          </w:p>
        </w:tc>
        <w:tc>
          <w:tcPr>
            <w:tcW w:w="2182" w:type="dxa"/>
            <w:tcBorders>
              <w:top w:val="single" w:sz="8" w:space="0" w:color="9A9A9A"/>
              <w:left w:val="single" w:sz="8" w:space="0" w:color="9A9A9A"/>
              <w:bottom w:val="nil"/>
              <w:right w:val="single" w:sz="8" w:space="0" w:color="9A9A9A"/>
            </w:tcBorders>
            <w:tcMar>
              <w:top w:w="100" w:type="nil"/>
              <w:left w:w="20" w:type="nil"/>
              <w:bottom w:w="20" w:type="nil"/>
              <w:right w:w="100" w:type="nil"/>
            </w:tcMar>
          </w:tcPr>
          <w:p w14:paraId="691A3F5E"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Sadducees</w:t>
            </w:r>
          </w:p>
        </w:tc>
        <w:tc>
          <w:tcPr>
            <w:tcW w:w="2182" w:type="dxa"/>
            <w:tcBorders>
              <w:top w:val="single" w:sz="8" w:space="0" w:color="9A9A9A"/>
              <w:left w:val="single" w:sz="8" w:space="0" w:color="9A9A9A"/>
              <w:bottom w:val="nil"/>
              <w:right w:val="single" w:sz="8" w:space="0" w:color="9A9A9A"/>
            </w:tcBorders>
            <w:tcMar>
              <w:top w:w="100" w:type="nil"/>
              <w:left w:w="20" w:type="nil"/>
              <w:bottom w:w="20" w:type="nil"/>
              <w:right w:w="100" w:type="nil"/>
            </w:tcMar>
          </w:tcPr>
          <w:p w14:paraId="2EFDEAF7"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Essenes</w:t>
            </w:r>
          </w:p>
        </w:tc>
      </w:tr>
      <w:tr w:rsidR="003A37C3" w:rsidRPr="003A37C3" w14:paraId="116E4454" w14:textId="77777777" w:rsidTr="00DD3D56">
        <w:tblPrEx>
          <w:tblBorders>
            <w:top w:val="none" w:sz="0" w:space="0" w:color="auto"/>
          </w:tblBorders>
        </w:tblPrEx>
        <w:trPr>
          <w:trHeight w:val="321"/>
        </w:trPr>
        <w:tc>
          <w:tcPr>
            <w:tcW w:w="2291" w:type="dxa"/>
            <w:tcBorders>
              <w:top w:val="nil"/>
              <w:left w:val="nil"/>
              <w:bottom w:val="single" w:sz="8" w:space="0" w:color="9A9A9A"/>
              <w:right w:val="single" w:sz="8" w:space="0" w:color="9A9A9A"/>
            </w:tcBorders>
            <w:tcMar>
              <w:top w:w="100" w:type="nil"/>
              <w:left w:w="20" w:type="nil"/>
              <w:bottom w:w="20" w:type="nil"/>
              <w:right w:w="100" w:type="nil"/>
            </w:tcMar>
          </w:tcPr>
          <w:p w14:paraId="53AB5B88" w14:textId="77777777" w:rsidR="003A37C3" w:rsidRPr="003A37C3" w:rsidRDefault="003A37C3" w:rsidP="003A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14:ligatures w14:val="standardContextual"/>
              </w:rPr>
            </w:pPr>
          </w:p>
        </w:tc>
        <w:tc>
          <w:tcPr>
            <w:tcW w:w="2182" w:type="dxa"/>
            <w:tcBorders>
              <w:top w:val="nil"/>
              <w:left w:val="single" w:sz="8" w:space="0" w:color="9A9A9A"/>
              <w:bottom w:val="single" w:sz="8" w:space="0" w:color="9A9A9A"/>
              <w:right w:val="single" w:sz="8" w:space="0" w:color="9A9A9A"/>
            </w:tcBorders>
            <w:tcMar>
              <w:top w:w="100" w:type="nil"/>
              <w:left w:w="20" w:type="nil"/>
              <w:bottom w:w="20" w:type="nil"/>
              <w:right w:w="100" w:type="nil"/>
            </w:tcMar>
          </w:tcPr>
          <w:p w14:paraId="6FE3436D" w14:textId="77777777" w:rsidR="003A37C3" w:rsidRPr="003A37C3" w:rsidRDefault="003A37C3" w:rsidP="003A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14:ligatures w14:val="standardContextual"/>
              </w:rPr>
            </w:pPr>
          </w:p>
        </w:tc>
        <w:tc>
          <w:tcPr>
            <w:tcW w:w="2182" w:type="dxa"/>
            <w:tcBorders>
              <w:top w:val="nil"/>
              <w:left w:val="single" w:sz="8" w:space="0" w:color="9A9A9A"/>
              <w:bottom w:val="single" w:sz="8" w:space="0" w:color="9A9A9A"/>
              <w:right w:val="single" w:sz="8" w:space="0" w:color="9A9A9A"/>
            </w:tcBorders>
            <w:tcMar>
              <w:top w:w="100" w:type="nil"/>
              <w:left w:w="20" w:type="nil"/>
              <w:bottom w:w="20" w:type="nil"/>
              <w:right w:w="100" w:type="nil"/>
            </w:tcMar>
          </w:tcPr>
          <w:p w14:paraId="7C9E9053" w14:textId="77777777" w:rsidR="003A37C3" w:rsidRPr="003A37C3" w:rsidRDefault="003A37C3" w:rsidP="003A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14:ligatures w14:val="standardContextual"/>
              </w:rPr>
            </w:pPr>
          </w:p>
        </w:tc>
        <w:tc>
          <w:tcPr>
            <w:tcW w:w="2182" w:type="dxa"/>
            <w:tcBorders>
              <w:top w:val="nil"/>
              <w:left w:val="single" w:sz="8" w:space="0" w:color="9A9A9A"/>
              <w:bottom w:val="single" w:sz="8" w:space="0" w:color="9A9A9A"/>
              <w:right w:val="single" w:sz="8" w:space="0" w:color="9A9A9A"/>
            </w:tcBorders>
            <w:tcMar>
              <w:top w:w="100" w:type="nil"/>
              <w:left w:w="20" w:type="nil"/>
              <w:bottom w:w="20" w:type="nil"/>
              <w:right w:w="100" w:type="nil"/>
            </w:tcMar>
          </w:tcPr>
          <w:p w14:paraId="6A13B75C" w14:textId="77777777" w:rsidR="003A37C3" w:rsidRPr="003A37C3" w:rsidRDefault="003A37C3" w:rsidP="003A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14:ligatures w14:val="standardContextual"/>
              </w:rPr>
            </w:pPr>
          </w:p>
        </w:tc>
      </w:tr>
      <w:tr w:rsidR="003A37C3" w:rsidRPr="003A37C3" w14:paraId="1DFDF182" w14:textId="77777777" w:rsidTr="00DD3D56">
        <w:tblPrEx>
          <w:tblBorders>
            <w:top w:val="none" w:sz="0" w:space="0" w:color="auto"/>
          </w:tblBorders>
        </w:tblPrEx>
        <w:trPr>
          <w:trHeight w:val="641"/>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400050"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General</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58E6F1"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In the world but not of the world</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A051EA"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In the world and of the world</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7357DA"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Neither in the world nor of the world</w:t>
            </w:r>
          </w:p>
        </w:tc>
      </w:tr>
      <w:tr w:rsidR="003A37C3" w:rsidRPr="003A37C3" w14:paraId="24B81AB0" w14:textId="77777777" w:rsidTr="003A37C3">
        <w:tblPrEx>
          <w:tblBorders>
            <w:top w:val="none" w:sz="0" w:space="0" w:color="auto"/>
          </w:tblBorders>
        </w:tblPrEx>
        <w:trPr>
          <w:trHeight w:val="1270"/>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26BB42"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Law</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EA91D8"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Valued oral law, also accepted old written law</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E9CE28"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Rejected oral law, accepted only old written law</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96A155"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Wrote hidden law, accepted and gave interpretations to old law</w:t>
            </w:r>
          </w:p>
        </w:tc>
      </w:tr>
      <w:tr w:rsidR="003A37C3" w:rsidRPr="003A37C3" w14:paraId="553D8D57" w14:textId="77777777" w:rsidTr="003A37C3">
        <w:tblPrEx>
          <w:tblBorders>
            <w:top w:val="none" w:sz="0" w:space="0" w:color="auto"/>
          </w:tblBorders>
        </w:tblPrEx>
        <w:trPr>
          <w:trHeight w:val="629"/>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E49F7D"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Interpretation</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C7582C"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Accurate, precise</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08E810C"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Pragmatic, accommodating</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F9AD4F"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Creative, adaptive</w:t>
            </w:r>
          </w:p>
          <w:p w14:paraId="767A8497" w14:textId="77777777" w:rsidR="003A37C3" w:rsidRPr="003A37C3" w:rsidRDefault="003A37C3" w:rsidP="003A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14:ligatures w14:val="standardContextual"/>
              </w:rPr>
            </w:pPr>
          </w:p>
        </w:tc>
      </w:tr>
      <w:tr w:rsidR="003A37C3" w:rsidRPr="003A37C3" w14:paraId="7EE30C86" w14:textId="77777777" w:rsidTr="003A37C3">
        <w:tblPrEx>
          <w:tblBorders>
            <w:top w:val="none" w:sz="0" w:space="0" w:color="auto"/>
          </w:tblBorders>
        </w:tblPrEx>
        <w:trPr>
          <w:trHeight w:val="641"/>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641F71"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God</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170DE9"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Participates in events of world</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7D9802"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Removed from the evil of world</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3D61EF"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Messiah will destroy the evil of world</w:t>
            </w:r>
          </w:p>
        </w:tc>
      </w:tr>
      <w:tr w:rsidR="003A37C3" w:rsidRPr="003A37C3" w14:paraId="423A7BC3" w14:textId="77777777" w:rsidTr="003A37C3">
        <w:tblPrEx>
          <w:tblBorders>
            <w:top w:val="none" w:sz="0" w:space="0" w:color="auto"/>
          </w:tblBorders>
        </w:tblPrEx>
        <w:trPr>
          <w:trHeight w:val="641"/>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76476CD"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Fate</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42E75B6"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Fate cooperates in human actions</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66756C"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Rejected Fate, emphasized agency</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B393D0"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Accepted Fate</w:t>
            </w:r>
          </w:p>
        </w:tc>
      </w:tr>
      <w:tr w:rsidR="003A37C3" w:rsidRPr="003A37C3" w14:paraId="10BC2E0C" w14:textId="77777777" w:rsidTr="003A37C3">
        <w:tblPrEx>
          <w:tblBorders>
            <w:top w:val="none" w:sz="0" w:space="0" w:color="auto"/>
          </w:tblBorders>
        </w:tblPrEx>
        <w:trPr>
          <w:trHeight w:val="950"/>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AAC294"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Society</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F78055" w14:textId="58C9F57A"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Kind to each other, lenient (Mt 5:46;</w:t>
            </w:r>
            <w:r w:rsidR="00115BCF">
              <w:rPr>
                <w:rFonts w:cs="Times New Roman"/>
                <w:sz w:val="20"/>
                <w:szCs w:val="20"/>
                <w14:ligatures w14:val="standardContextual"/>
              </w:rPr>
              <w:t xml:space="preserve"> </w:t>
            </w:r>
            <w:r w:rsidRPr="003A37C3">
              <w:rPr>
                <w:rFonts w:cs="Times New Roman"/>
                <w:sz w:val="20"/>
                <w:szCs w:val="20"/>
                <w14:ligatures w14:val="standardContextual"/>
              </w:rPr>
              <w:t>Acts 5:39)</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030B2F"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Rude to each other, boorish, punitive (compare Acts 5:40)</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D0B66E"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Great attachment to each other</w:t>
            </w:r>
          </w:p>
          <w:p w14:paraId="63F3882E" w14:textId="77777777" w:rsidR="003A37C3" w:rsidRPr="003A37C3" w:rsidRDefault="003A37C3" w:rsidP="003A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14:ligatures w14:val="standardContextual"/>
              </w:rPr>
            </w:pPr>
          </w:p>
        </w:tc>
      </w:tr>
      <w:tr w:rsidR="003A37C3" w:rsidRPr="003A37C3" w14:paraId="50A3542F" w14:textId="77777777" w:rsidTr="003A37C3">
        <w:tblPrEx>
          <w:tblBorders>
            <w:top w:val="none" w:sz="0" w:space="0" w:color="auto"/>
          </w:tblBorders>
        </w:tblPrEx>
        <w:trPr>
          <w:trHeight w:val="641"/>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3F33F7"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Main locations</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B947A5"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Rural villages and cities</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FE78A1"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Urban centers</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66A3B5"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Remote communes, separate quarters</w:t>
            </w:r>
          </w:p>
        </w:tc>
      </w:tr>
      <w:tr w:rsidR="003A37C3" w:rsidRPr="003A37C3" w14:paraId="51309627" w14:textId="77777777" w:rsidTr="003A37C3">
        <w:tblPrEx>
          <w:tblBorders>
            <w:top w:val="none" w:sz="0" w:space="0" w:color="auto"/>
          </w:tblBorders>
        </w:tblPrEx>
        <w:trPr>
          <w:trHeight w:val="321"/>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E16B76"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Gentiles</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E46648"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Partially accepted</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34BEE2"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Openly accepted</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8BBF25"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Mostly rejected</w:t>
            </w:r>
          </w:p>
        </w:tc>
      </w:tr>
      <w:tr w:rsidR="003A37C3" w:rsidRPr="003A37C3" w14:paraId="104D6741" w14:textId="77777777" w:rsidTr="003A37C3">
        <w:tblPrEx>
          <w:tblBorders>
            <w:top w:val="none" w:sz="0" w:space="0" w:color="auto"/>
          </w:tblBorders>
        </w:tblPrEx>
        <w:trPr>
          <w:trHeight w:val="629"/>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FFD3A59" w14:textId="77777777" w:rsidR="003A37C3" w:rsidRP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Property</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B43C8D"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Lived simply</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83CD5B"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Sought wealth</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69F79F"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Despised wealth, held goods in common</w:t>
            </w:r>
          </w:p>
        </w:tc>
      </w:tr>
      <w:tr w:rsidR="003A37C3" w:rsidRPr="003A37C3" w14:paraId="69522F42" w14:textId="77777777" w:rsidTr="003A37C3">
        <w:trPr>
          <w:trHeight w:val="1912"/>
        </w:trPr>
        <w:tc>
          <w:tcPr>
            <w:tcW w:w="229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4EAB9B" w14:textId="77777777" w:rsidR="003A37C3" w:rsidRDefault="003A37C3" w:rsidP="003A37C3">
            <w:pPr>
              <w:autoSpaceDE w:val="0"/>
              <w:autoSpaceDN w:val="0"/>
              <w:adjustRightInd w:val="0"/>
              <w:rPr>
                <w:rFonts w:cs="Times New Roman"/>
                <w:b/>
                <w:bCs/>
                <w:smallCaps/>
                <w:sz w:val="20"/>
                <w:szCs w:val="20"/>
                <w14:ligatures w14:val="standardContextual"/>
              </w:rPr>
            </w:pPr>
            <w:r w:rsidRPr="003A37C3">
              <w:rPr>
                <w:rFonts w:cs="Times New Roman"/>
                <w:b/>
                <w:bCs/>
                <w:smallCaps/>
                <w:sz w:val="20"/>
                <w:szCs w:val="20"/>
                <w14:ligatures w14:val="standardContextual"/>
              </w:rPr>
              <w:t>Souls</w:t>
            </w:r>
          </w:p>
          <w:p w14:paraId="047EEFF3" w14:textId="660B8733" w:rsidR="00DE1BB6" w:rsidRPr="003A37C3" w:rsidRDefault="00DE1BB6" w:rsidP="003A37C3">
            <w:pPr>
              <w:autoSpaceDE w:val="0"/>
              <w:autoSpaceDN w:val="0"/>
              <w:adjustRightInd w:val="0"/>
              <w:rPr>
                <w:rFonts w:cs="Times New Roman"/>
                <w:b/>
                <w:bCs/>
                <w:smallCaps/>
                <w:sz w:val="20"/>
                <w:szCs w:val="20"/>
                <w14:ligatures w14:val="standardContextual"/>
              </w:rPr>
            </w:pP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4C7EDC2"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Imperishable, good souls alone go on to another body, wicked souls suffer eternal punishment, believed in resurrection</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F8F2F5"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No afterlife, no eternal rewards or punishments</w:t>
            </w:r>
          </w:p>
        </w:tc>
        <w:tc>
          <w:tcPr>
            <w:tcW w:w="218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D8D85C8" w14:textId="77777777" w:rsidR="003A37C3" w:rsidRPr="003A37C3" w:rsidRDefault="003A37C3" w:rsidP="003A37C3">
            <w:pPr>
              <w:autoSpaceDE w:val="0"/>
              <w:autoSpaceDN w:val="0"/>
              <w:adjustRightInd w:val="0"/>
              <w:rPr>
                <w:rFonts w:cs="Times New Roman"/>
                <w:sz w:val="20"/>
                <w:szCs w:val="20"/>
                <w14:ligatures w14:val="standardContextual"/>
              </w:rPr>
            </w:pPr>
            <w:r w:rsidRPr="003A37C3">
              <w:rPr>
                <w:rFonts w:cs="Times New Roman"/>
                <w:sz w:val="20"/>
                <w:szCs w:val="20"/>
                <w14:ligatures w14:val="standardContextual"/>
              </w:rPr>
              <w:t>Bodies perishable, souls immortal, liberated upon death</w:t>
            </w:r>
          </w:p>
        </w:tc>
      </w:tr>
    </w:tbl>
    <w:p w14:paraId="5CB6233B" w14:textId="103CEF0D" w:rsidR="00FC5534" w:rsidRPr="00C62420" w:rsidRDefault="00FC5534">
      <w:pPr>
        <w:rPr>
          <w:rFonts w:cs="Times New Roman"/>
          <w:color w:val="000000" w:themeColor="text1"/>
        </w:rPr>
      </w:pPr>
    </w:p>
    <w:sectPr w:rsidR="00FC5534" w:rsidRPr="00C6242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99A0" w14:textId="77777777" w:rsidR="002B01A4" w:rsidRDefault="002B01A4" w:rsidP="00A35CAF">
      <w:r>
        <w:separator/>
      </w:r>
    </w:p>
  </w:endnote>
  <w:endnote w:type="continuationSeparator" w:id="0">
    <w:p w14:paraId="01766770" w14:textId="77777777" w:rsidR="002B01A4" w:rsidRDefault="002B01A4" w:rsidP="00A3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E6C5F" w14:textId="77777777" w:rsidR="002B01A4" w:rsidRDefault="002B01A4" w:rsidP="00A35CAF">
      <w:r>
        <w:separator/>
      </w:r>
    </w:p>
  </w:footnote>
  <w:footnote w:type="continuationSeparator" w:id="0">
    <w:p w14:paraId="6C7E345D" w14:textId="77777777" w:rsidR="002B01A4" w:rsidRDefault="002B01A4" w:rsidP="00A35CAF">
      <w:r>
        <w:continuationSeparator/>
      </w:r>
    </w:p>
  </w:footnote>
  <w:footnote w:id="1">
    <w:p w14:paraId="603D4336" w14:textId="77777777" w:rsidR="00A35CAF" w:rsidRPr="00C62420" w:rsidRDefault="00A35CAF" w:rsidP="00A35CAF">
      <w:pPr>
        <w:rPr>
          <w:sz w:val="18"/>
          <w:szCs w:val="18"/>
        </w:rPr>
      </w:pPr>
      <w:r w:rsidRPr="00C62420">
        <w:rPr>
          <w:sz w:val="18"/>
          <w:szCs w:val="18"/>
          <w:vertAlign w:val="superscript"/>
        </w:rPr>
        <w:footnoteRef/>
      </w:r>
      <w:r w:rsidRPr="00C62420">
        <w:rPr>
          <w:sz w:val="18"/>
          <w:szCs w:val="18"/>
        </w:rPr>
        <w:t xml:space="preserve"> </w:t>
      </w:r>
      <w:hyperlink r:id="rId1" w:history="1">
        <w:r w:rsidRPr="00C62420">
          <w:rPr>
            <w:i/>
            <w:color w:val="0000FF"/>
            <w:sz w:val="18"/>
            <w:szCs w:val="18"/>
            <w:u w:val="single"/>
          </w:rPr>
          <w:t>The Holy Bible: English Standard Version</w:t>
        </w:r>
      </w:hyperlink>
      <w:r w:rsidRPr="00C62420">
        <w:rPr>
          <w:sz w:val="18"/>
          <w:szCs w:val="18"/>
        </w:rPr>
        <w:t>. (2016). (Lk 2:1–2). Wheaton, IL: Crossway Bibles.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6717041"/>
      <w:docPartObj>
        <w:docPartGallery w:val="Page Numbers (Top of Page)"/>
        <w:docPartUnique/>
      </w:docPartObj>
    </w:sdtPr>
    <w:sdtEndPr>
      <w:rPr>
        <w:rStyle w:val="PageNumber"/>
      </w:rPr>
    </w:sdtEndPr>
    <w:sdtContent>
      <w:p w14:paraId="625290D7" w14:textId="4410BD60" w:rsidR="00C62420" w:rsidRDefault="00C62420" w:rsidP="00EA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6D11D9" w14:textId="77777777" w:rsidR="00C62420" w:rsidRDefault="00C62420" w:rsidP="00C624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8267060"/>
      <w:docPartObj>
        <w:docPartGallery w:val="Page Numbers (Top of Page)"/>
        <w:docPartUnique/>
      </w:docPartObj>
    </w:sdtPr>
    <w:sdtEndPr>
      <w:rPr>
        <w:rStyle w:val="PageNumber"/>
      </w:rPr>
    </w:sdtEndPr>
    <w:sdtContent>
      <w:p w14:paraId="52E273EB" w14:textId="530829C4" w:rsidR="00C62420" w:rsidRDefault="00C62420" w:rsidP="00EA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5BCF">
          <w:rPr>
            <w:rStyle w:val="PageNumber"/>
            <w:noProof/>
          </w:rPr>
          <w:t>4</w:t>
        </w:r>
        <w:r>
          <w:rPr>
            <w:rStyle w:val="PageNumber"/>
          </w:rPr>
          <w:fldChar w:fldCharType="end"/>
        </w:r>
      </w:p>
    </w:sdtContent>
  </w:sdt>
  <w:p w14:paraId="4DA520A7" w14:textId="77777777" w:rsidR="00C62420" w:rsidRDefault="00C62420" w:rsidP="00C624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A45D6"/>
    <w:multiLevelType w:val="hybridMultilevel"/>
    <w:tmpl w:val="52226E5E"/>
    <w:lvl w:ilvl="0" w:tplc="1224708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C60F4"/>
    <w:multiLevelType w:val="multilevel"/>
    <w:tmpl w:val="708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80BD9"/>
    <w:multiLevelType w:val="hybridMultilevel"/>
    <w:tmpl w:val="82D00022"/>
    <w:lvl w:ilvl="0" w:tplc="2C1441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AF"/>
    <w:rsid w:val="00115BCF"/>
    <w:rsid w:val="00142320"/>
    <w:rsid w:val="00210904"/>
    <w:rsid w:val="002B01A4"/>
    <w:rsid w:val="00311614"/>
    <w:rsid w:val="00392D88"/>
    <w:rsid w:val="003A37C3"/>
    <w:rsid w:val="00527609"/>
    <w:rsid w:val="006704F7"/>
    <w:rsid w:val="008D3DEB"/>
    <w:rsid w:val="009414D6"/>
    <w:rsid w:val="009A1955"/>
    <w:rsid w:val="00A35CAF"/>
    <w:rsid w:val="00AD241E"/>
    <w:rsid w:val="00B069BD"/>
    <w:rsid w:val="00C62420"/>
    <w:rsid w:val="00D07E82"/>
    <w:rsid w:val="00DD3D56"/>
    <w:rsid w:val="00DE1BB6"/>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9BD1"/>
  <w15:chartTrackingRefBased/>
  <w15:docId w15:val="{8D73848F-3426-534A-A58E-FA333D42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A35CAF"/>
    <w:rPr>
      <w:rFonts w:ascii="Times New Roman" w:hAnsi="Times New Roman"/>
      <w:kern w:val="0"/>
      <w14:ligatures w14:val="none"/>
    </w:rPr>
  </w:style>
  <w:style w:type="paragraph" w:styleId="Heading2">
    <w:name w:val="heading 2"/>
    <w:basedOn w:val="Normal"/>
    <w:link w:val="Heading2Char"/>
    <w:uiPriority w:val="9"/>
    <w:qFormat/>
    <w:rsid w:val="0021090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AF"/>
    <w:pPr>
      <w:ind w:left="720"/>
      <w:contextualSpacing/>
    </w:pPr>
  </w:style>
  <w:style w:type="character" w:styleId="Hyperlink">
    <w:name w:val="Hyperlink"/>
    <w:basedOn w:val="DefaultParagraphFont"/>
    <w:uiPriority w:val="99"/>
    <w:unhideWhenUsed/>
    <w:rsid w:val="00A35CAF"/>
    <w:rPr>
      <w:color w:val="0563C1" w:themeColor="hyperlink"/>
      <w:u w:val="single"/>
    </w:rPr>
  </w:style>
  <w:style w:type="character" w:customStyle="1" w:styleId="Heading2Char">
    <w:name w:val="Heading 2 Char"/>
    <w:basedOn w:val="DefaultParagraphFont"/>
    <w:link w:val="Heading2"/>
    <w:uiPriority w:val="9"/>
    <w:rsid w:val="00210904"/>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210904"/>
  </w:style>
  <w:style w:type="character" w:customStyle="1" w:styleId="text-smallcaps">
    <w:name w:val="text-smallcaps"/>
    <w:basedOn w:val="DefaultParagraphFont"/>
    <w:rsid w:val="00210904"/>
  </w:style>
  <w:style w:type="paragraph" w:styleId="Header">
    <w:name w:val="header"/>
    <w:basedOn w:val="Normal"/>
    <w:link w:val="HeaderChar"/>
    <w:uiPriority w:val="99"/>
    <w:unhideWhenUsed/>
    <w:rsid w:val="00C62420"/>
    <w:pPr>
      <w:tabs>
        <w:tab w:val="center" w:pos="4680"/>
        <w:tab w:val="right" w:pos="9360"/>
      </w:tabs>
    </w:pPr>
  </w:style>
  <w:style w:type="character" w:customStyle="1" w:styleId="HeaderChar">
    <w:name w:val="Header Char"/>
    <w:basedOn w:val="DefaultParagraphFont"/>
    <w:link w:val="Header"/>
    <w:uiPriority w:val="99"/>
    <w:rsid w:val="00C62420"/>
    <w:rPr>
      <w:rFonts w:ascii="Times New Roman" w:hAnsi="Times New Roman"/>
      <w:kern w:val="0"/>
      <w14:ligatures w14:val="none"/>
    </w:rPr>
  </w:style>
  <w:style w:type="character" w:styleId="PageNumber">
    <w:name w:val="page number"/>
    <w:basedOn w:val="DefaultParagraphFont"/>
    <w:uiPriority w:val="99"/>
    <w:semiHidden/>
    <w:unhideWhenUsed/>
    <w:rsid w:val="00C62420"/>
  </w:style>
  <w:style w:type="paragraph" w:styleId="BalloonText">
    <w:name w:val="Balloon Text"/>
    <w:basedOn w:val="Normal"/>
    <w:link w:val="BalloonTextChar"/>
    <w:uiPriority w:val="99"/>
    <w:semiHidden/>
    <w:unhideWhenUsed/>
    <w:rsid w:val="008D3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E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83437">
      <w:bodyDiv w:val="1"/>
      <w:marLeft w:val="0"/>
      <w:marRight w:val="0"/>
      <w:marTop w:val="0"/>
      <w:marBottom w:val="0"/>
      <w:divBdr>
        <w:top w:val="none" w:sz="0" w:space="0" w:color="auto"/>
        <w:left w:val="none" w:sz="0" w:space="0" w:color="auto"/>
        <w:bottom w:val="none" w:sz="0" w:space="0" w:color="auto"/>
        <w:right w:val="none" w:sz="0" w:space="0" w:color="auto"/>
      </w:divBdr>
      <w:divsChild>
        <w:div w:id="1764298602">
          <w:marLeft w:val="0"/>
          <w:marRight w:val="0"/>
          <w:marTop w:val="0"/>
          <w:marBottom w:val="0"/>
          <w:divBdr>
            <w:top w:val="none" w:sz="0" w:space="0" w:color="auto"/>
            <w:left w:val="none" w:sz="0" w:space="0" w:color="auto"/>
            <w:bottom w:val="none" w:sz="0" w:space="0" w:color="auto"/>
            <w:right w:val="none" w:sz="0" w:space="0" w:color="auto"/>
          </w:divBdr>
        </w:div>
        <w:div w:id="1339381929">
          <w:marLeft w:val="0"/>
          <w:marRight w:val="0"/>
          <w:marTop w:val="0"/>
          <w:marBottom w:val="0"/>
          <w:divBdr>
            <w:top w:val="none" w:sz="0" w:space="0" w:color="auto"/>
            <w:left w:val="none" w:sz="0" w:space="0" w:color="auto"/>
            <w:bottom w:val="none" w:sz="0" w:space="0" w:color="auto"/>
            <w:right w:val="none" w:sz="0" w:space="0" w:color="auto"/>
          </w:divBdr>
        </w:div>
        <w:div w:id="1700423824">
          <w:marLeft w:val="0"/>
          <w:marRight w:val="0"/>
          <w:marTop w:val="0"/>
          <w:marBottom w:val="0"/>
          <w:divBdr>
            <w:top w:val="none" w:sz="0" w:space="0" w:color="auto"/>
            <w:left w:val="none" w:sz="0" w:space="0" w:color="auto"/>
            <w:bottom w:val="none" w:sz="0" w:space="0" w:color="auto"/>
            <w:right w:val="none" w:sz="0" w:space="0" w:color="auto"/>
          </w:divBdr>
        </w:div>
        <w:div w:id="231623352">
          <w:marLeft w:val="0"/>
          <w:marRight w:val="0"/>
          <w:marTop w:val="0"/>
          <w:marBottom w:val="0"/>
          <w:divBdr>
            <w:top w:val="none" w:sz="0" w:space="0" w:color="auto"/>
            <w:left w:val="none" w:sz="0" w:space="0" w:color="auto"/>
            <w:bottom w:val="none" w:sz="0" w:space="0" w:color="auto"/>
            <w:right w:val="none" w:sz="0" w:space="0" w:color="auto"/>
          </w:divBdr>
        </w:div>
        <w:div w:id="635136555">
          <w:marLeft w:val="0"/>
          <w:marRight w:val="0"/>
          <w:marTop w:val="0"/>
          <w:marBottom w:val="0"/>
          <w:divBdr>
            <w:top w:val="none" w:sz="0" w:space="0" w:color="auto"/>
            <w:left w:val="none" w:sz="0" w:space="0" w:color="auto"/>
            <w:bottom w:val="none" w:sz="0" w:space="0" w:color="auto"/>
            <w:right w:val="none" w:sz="0" w:space="0" w:color="auto"/>
          </w:divBdr>
        </w:div>
        <w:div w:id="327951846">
          <w:marLeft w:val="0"/>
          <w:marRight w:val="0"/>
          <w:marTop w:val="0"/>
          <w:marBottom w:val="0"/>
          <w:divBdr>
            <w:top w:val="none" w:sz="0" w:space="0" w:color="auto"/>
            <w:left w:val="none" w:sz="0" w:space="0" w:color="auto"/>
            <w:bottom w:val="none" w:sz="0" w:space="0" w:color="auto"/>
            <w:right w:val="none" w:sz="0" w:space="0" w:color="auto"/>
          </w:divBdr>
        </w:div>
        <w:div w:id="125926796">
          <w:marLeft w:val="0"/>
          <w:marRight w:val="0"/>
          <w:marTop w:val="0"/>
          <w:marBottom w:val="0"/>
          <w:divBdr>
            <w:top w:val="none" w:sz="0" w:space="0" w:color="auto"/>
            <w:left w:val="none" w:sz="0" w:space="0" w:color="auto"/>
            <w:bottom w:val="none" w:sz="0" w:space="0" w:color="auto"/>
            <w:right w:val="none" w:sz="0" w:space="0" w:color="auto"/>
          </w:divBdr>
        </w:div>
        <w:div w:id="30690514">
          <w:marLeft w:val="0"/>
          <w:marRight w:val="0"/>
          <w:marTop w:val="0"/>
          <w:marBottom w:val="0"/>
          <w:divBdr>
            <w:top w:val="none" w:sz="0" w:space="0" w:color="auto"/>
            <w:left w:val="none" w:sz="0" w:space="0" w:color="auto"/>
            <w:bottom w:val="none" w:sz="0" w:space="0" w:color="auto"/>
            <w:right w:val="none" w:sz="0" w:space="0" w:color="auto"/>
          </w:divBdr>
        </w:div>
        <w:div w:id="1090584610">
          <w:marLeft w:val="0"/>
          <w:marRight w:val="0"/>
          <w:marTop w:val="0"/>
          <w:marBottom w:val="0"/>
          <w:divBdr>
            <w:top w:val="none" w:sz="0" w:space="0" w:color="auto"/>
            <w:left w:val="none" w:sz="0" w:space="0" w:color="auto"/>
            <w:bottom w:val="none" w:sz="0" w:space="0" w:color="auto"/>
            <w:right w:val="none" w:sz="0" w:space="0" w:color="auto"/>
          </w:divBdr>
        </w:div>
        <w:div w:id="772238950">
          <w:marLeft w:val="0"/>
          <w:marRight w:val="0"/>
          <w:marTop w:val="0"/>
          <w:marBottom w:val="0"/>
          <w:divBdr>
            <w:top w:val="none" w:sz="0" w:space="0" w:color="auto"/>
            <w:left w:val="none" w:sz="0" w:space="0" w:color="auto"/>
            <w:bottom w:val="none" w:sz="0" w:space="0" w:color="auto"/>
            <w:right w:val="none" w:sz="0" w:space="0" w:color="auto"/>
          </w:divBdr>
        </w:div>
        <w:div w:id="1721705251">
          <w:marLeft w:val="0"/>
          <w:marRight w:val="0"/>
          <w:marTop w:val="0"/>
          <w:marBottom w:val="0"/>
          <w:divBdr>
            <w:top w:val="none" w:sz="0" w:space="0" w:color="auto"/>
            <w:left w:val="none" w:sz="0" w:space="0" w:color="auto"/>
            <w:bottom w:val="none" w:sz="0" w:space="0" w:color="auto"/>
            <w:right w:val="none" w:sz="0" w:space="0" w:color="auto"/>
          </w:divBdr>
        </w:div>
        <w:div w:id="313412825">
          <w:marLeft w:val="0"/>
          <w:marRight w:val="0"/>
          <w:marTop w:val="0"/>
          <w:marBottom w:val="0"/>
          <w:divBdr>
            <w:top w:val="none" w:sz="0" w:space="0" w:color="auto"/>
            <w:left w:val="none" w:sz="0" w:space="0" w:color="auto"/>
            <w:bottom w:val="none" w:sz="0" w:space="0" w:color="auto"/>
            <w:right w:val="none" w:sz="0" w:space="0" w:color="auto"/>
          </w:divBdr>
        </w:div>
      </w:divsChild>
    </w:div>
    <w:div w:id="1363824017">
      <w:bodyDiv w:val="1"/>
      <w:marLeft w:val="0"/>
      <w:marRight w:val="0"/>
      <w:marTop w:val="0"/>
      <w:marBottom w:val="0"/>
      <w:divBdr>
        <w:top w:val="none" w:sz="0" w:space="0" w:color="auto"/>
        <w:left w:val="none" w:sz="0" w:space="0" w:color="auto"/>
        <w:bottom w:val="none" w:sz="0" w:space="0" w:color="auto"/>
        <w:right w:val="none" w:sz="0" w:space="0" w:color="auto"/>
      </w:divBdr>
      <w:divsChild>
        <w:div w:id="855968723">
          <w:marLeft w:val="0"/>
          <w:marRight w:val="0"/>
          <w:marTop w:val="0"/>
          <w:marBottom w:val="0"/>
          <w:divBdr>
            <w:top w:val="none" w:sz="0" w:space="0" w:color="auto"/>
            <w:left w:val="none" w:sz="0" w:space="0" w:color="auto"/>
            <w:bottom w:val="none" w:sz="0" w:space="0" w:color="auto"/>
            <w:right w:val="none" w:sz="0" w:space="0" w:color="auto"/>
          </w:divBdr>
        </w:div>
        <w:div w:id="414283416">
          <w:marLeft w:val="0"/>
          <w:marRight w:val="0"/>
          <w:marTop w:val="0"/>
          <w:marBottom w:val="0"/>
          <w:divBdr>
            <w:top w:val="none" w:sz="0" w:space="0" w:color="auto"/>
            <w:left w:val="none" w:sz="0" w:space="0" w:color="auto"/>
            <w:bottom w:val="none" w:sz="0" w:space="0" w:color="auto"/>
            <w:right w:val="none" w:sz="0" w:space="0" w:color="auto"/>
          </w:divBdr>
        </w:div>
        <w:div w:id="1450705465">
          <w:marLeft w:val="0"/>
          <w:marRight w:val="0"/>
          <w:marTop w:val="0"/>
          <w:marBottom w:val="0"/>
          <w:divBdr>
            <w:top w:val="none" w:sz="0" w:space="0" w:color="auto"/>
            <w:left w:val="none" w:sz="0" w:space="0" w:color="auto"/>
            <w:bottom w:val="none" w:sz="0" w:space="0" w:color="auto"/>
            <w:right w:val="none" w:sz="0" w:space="0" w:color="auto"/>
          </w:divBdr>
        </w:div>
        <w:div w:id="1111780639">
          <w:marLeft w:val="0"/>
          <w:marRight w:val="0"/>
          <w:marTop w:val="0"/>
          <w:marBottom w:val="0"/>
          <w:divBdr>
            <w:top w:val="none" w:sz="0" w:space="0" w:color="auto"/>
            <w:left w:val="none" w:sz="0" w:space="0" w:color="auto"/>
            <w:bottom w:val="none" w:sz="0" w:space="0" w:color="auto"/>
            <w:right w:val="none" w:sz="0" w:space="0" w:color="auto"/>
          </w:divBdr>
        </w:div>
        <w:div w:id="1968972603">
          <w:marLeft w:val="0"/>
          <w:marRight w:val="0"/>
          <w:marTop w:val="0"/>
          <w:marBottom w:val="0"/>
          <w:divBdr>
            <w:top w:val="none" w:sz="0" w:space="0" w:color="auto"/>
            <w:left w:val="none" w:sz="0" w:space="0" w:color="auto"/>
            <w:bottom w:val="none" w:sz="0" w:space="0" w:color="auto"/>
            <w:right w:val="none" w:sz="0" w:space="0" w:color="auto"/>
          </w:divBdr>
        </w:div>
        <w:div w:id="817111865">
          <w:marLeft w:val="0"/>
          <w:marRight w:val="0"/>
          <w:marTop w:val="0"/>
          <w:marBottom w:val="0"/>
          <w:divBdr>
            <w:top w:val="none" w:sz="0" w:space="0" w:color="auto"/>
            <w:left w:val="none" w:sz="0" w:space="0" w:color="auto"/>
            <w:bottom w:val="none" w:sz="0" w:space="0" w:color="auto"/>
            <w:right w:val="none" w:sz="0" w:space="0" w:color="auto"/>
          </w:divBdr>
        </w:div>
        <w:div w:id="1291475007">
          <w:marLeft w:val="0"/>
          <w:marRight w:val="0"/>
          <w:marTop w:val="0"/>
          <w:marBottom w:val="0"/>
          <w:divBdr>
            <w:top w:val="none" w:sz="0" w:space="0" w:color="auto"/>
            <w:left w:val="none" w:sz="0" w:space="0" w:color="auto"/>
            <w:bottom w:val="none" w:sz="0" w:space="0" w:color="auto"/>
            <w:right w:val="none" w:sz="0" w:space="0" w:color="auto"/>
          </w:divBdr>
        </w:div>
        <w:div w:id="373310987">
          <w:marLeft w:val="0"/>
          <w:marRight w:val="0"/>
          <w:marTop w:val="0"/>
          <w:marBottom w:val="0"/>
          <w:divBdr>
            <w:top w:val="none" w:sz="0" w:space="0" w:color="auto"/>
            <w:left w:val="none" w:sz="0" w:space="0" w:color="auto"/>
            <w:bottom w:val="none" w:sz="0" w:space="0" w:color="auto"/>
            <w:right w:val="none" w:sz="0" w:space="0" w:color="auto"/>
          </w:divBdr>
        </w:div>
        <w:div w:id="576088165">
          <w:marLeft w:val="0"/>
          <w:marRight w:val="0"/>
          <w:marTop w:val="0"/>
          <w:marBottom w:val="0"/>
          <w:divBdr>
            <w:top w:val="none" w:sz="0" w:space="0" w:color="auto"/>
            <w:left w:val="none" w:sz="0" w:space="0" w:color="auto"/>
            <w:bottom w:val="none" w:sz="0" w:space="0" w:color="auto"/>
            <w:right w:val="none" w:sz="0" w:space="0" w:color="auto"/>
          </w:divBdr>
        </w:div>
        <w:div w:id="435565761">
          <w:marLeft w:val="0"/>
          <w:marRight w:val="0"/>
          <w:marTop w:val="0"/>
          <w:marBottom w:val="0"/>
          <w:divBdr>
            <w:top w:val="none" w:sz="0" w:space="0" w:color="auto"/>
            <w:left w:val="none" w:sz="0" w:space="0" w:color="auto"/>
            <w:bottom w:val="none" w:sz="0" w:space="0" w:color="auto"/>
            <w:right w:val="none" w:sz="0" w:space="0" w:color="auto"/>
          </w:divBdr>
        </w:div>
        <w:div w:id="1856650487">
          <w:marLeft w:val="0"/>
          <w:marRight w:val="0"/>
          <w:marTop w:val="0"/>
          <w:marBottom w:val="0"/>
          <w:divBdr>
            <w:top w:val="none" w:sz="0" w:space="0" w:color="auto"/>
            <w:left w:val="none" w:sz="0" w:space="0" w:color="auto"/>
            <w:bottom w:val="none" w:sz="0" w:space="0" w:color="auto"/>
            <w:right w:val="none" w:sz="0" w:space="0" w:color="auto"/>
          </w:divBdr>
        </w:div>
        <w:div w:id="15433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Lk2.1&amp;off=26&amp;ctx=rth+of+Jesus+Christ%0a~2%C2%A0%E2%80%A2%E2%80%A2In+those+days+l%EF%BB%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6</cp:revision>
  <cp:lastPrinted>2023-01-18T16:47:00Z</cp:lastPrinted>
  <dcterms:created xsi:type="dcterms:W3CDTF">2023-01-18T16:28:00Z</dcterms:created>
  <dcterms:modified xsi:type="dcterms:W3CDTF">2023-01-18T16:55:00Z</dcterms:modified>
</cp:coreProperties>
</file>