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9CEB4" w14:textId="2D97EC48" w:rsidR="00B337C1" w:rsidRDefault="00B337C1" w:rsidP="00B337C1">
      <w:pPr>
        <w:ind w:left="1080" w:hanging="720"/>
        <w:jc w:val="center"/>
      </w:pPr>
      <w:r>
        <w:rPr>
          <w:noProof/>
          <w14:ligatures w14:val="standardContextual"/>
        </w:rPr>
        <w:drawing>
          <wp:inline distT="0" distB="0" distL="0" distR="0" wp14:anchorId="385055BB" wp14:editId="7A618411">
            <wp:extent cx="35941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5EA1F758" w14:textId="77777777" w:rsidR="00B337C1" w:rsidRDefault="00B337C1" w:rsidP="00B337C1">
      <w:pPr>
        <w:ind w:left="360"/>
      </w:pPr>
    </w:p>
    <w:p w14:paraId="659A1EE1" w14:textId="649F897C" w:rsidR="00B337C1" w:rsidRPr="00047BCA" w:rsidRDefault="00B337C1" w:rsidP="00B337C1">
      <w:pPr>
        <w:ind w:left="360"/>
        <w:jc w:val="center"/>
        <w:rPr>
          <w:b/>
          <w:bCs/>
          <w:smallCaps/>
        </w:rPr>
      </w:pPr>
      <w:r w:rsidRPr="00047BCA">
        <w:rPr>
          <w:b/>
          <w:bCs/>
          <w:smallCaps/>
        </w:rPr>
        <w:t>Episode 1: Introduction:  From Old to New</w:t>
      </w:r>
    </w:p>
    <w:p w14:paraId="7AF5C570" w14:textId="069A3970" w:rsidR="00B337C1" w:rsidRPr="00047BCA" w:rsidRDefault="00B337C1" w:rsidP="00B337C1">
      <w:pPr>
        <w:ind w:left="360"/>
        <w:jc w:val="center"/>
        <w:rPr>
          <w:b/>
          <w:bCs/>
          <w:smallCaps/>
        </w:rPr>
      </w:pPr>
      <w:r w:rsidRPr="00047BCA">
        <w:rPr>
          <w:b/>
          <w:bCs/>
          <w:smallCaps/>
        </w:rPr>
        <w:t>Read Ahead: Read the Entire Gospel of Luke</w:t>
      </w:r>
    </w:p>
    <w:p w14:paraId="1D522CE1" w14:textId="217A8FF3" w:rsidR="00B337C1" w:rsidRDefault="00B337C1" w:rsidP="00B337C1">
      <w:pPr>
        <w:ind w:left="360"/>
        <w:jc w:val="center"/>
      </w:pPr>
      <w:r w:rsidRPr="00B337C1">
        <w:t>Jan 11/12</w:t>
      </w:r>
    </w:p>
    <w:p w14:paraId="672728DC" w14:textId="77777777" w:rsidR="00B337C1" w:rsidRDefault="00B337C1" w:rsidP="00B337C1">
      <w:pPr>
        <w:ind w:left="360"/>
      </w:pPr>
    </w:p>
    <w:p w14:paraId="4F869B65" w14:textId="02A044A1" w:rsidR="00B337C1" w:rsidRDefault="00B337C1" w:rsidP="00B337C1">
      <w:pPr>
        <w:pStyle w:val="ListParagraph"/>
        <w:numPr>
          <w:ilvl w:val="0"/>
          <w:numId w:val="1"/>
        </w:numPr>
      </w:pPr>
      <w:r>
        <w:t xml:space="preserve">True and Real—A few Words </w:t>
      </w:r>
      <w:r w:rsidR="008C2907">
        <w:t xml:space="preserve">and Pictures from </w:t>
      </w:r>
      <w:r>
        <w:t>the Pilgrimage to Israel</w:t>
      </w:r>
    </w:p>
    <w:p w14:paraId="5975815E" w14:textId="77777777" w:rsidR="009405CF" w:rsidRDefault="009405CF" w:rsidP="009405CF">
      <w:pPr>
        <w:pStyle w:val="ListParagraph"/>
        <w:ind w:left="1080"/>
      </w:pPr>
    </w:p>
    <w:p w14:paraId="08A2064F" w14:textId="77777777" w:rsidR="00B337C1" w:rsidRDefault="00B337C1" w:rsidP="00B337C1">
      <w:pPr>
        <w:pStyle w:val="ListParagraph"/>
        <w:numPr>
          <w:ilvl w:val="0"/>
          <w:numId w:val="1"/>
        </w:numPr>
      </w:pPr>
      <w:r>
        <w:t>From Old to New: Between the Testaments</w:t>
      </w:r>
    </w:p>
    <w:p w14:paraId="4AD8AE82" w14:textId="77777777" w:rsidR="00B337C1" w:rsidRDefault="00B337C1" w:rsidP="00B337C1">
      <w:pPr>
        <w:pStyle w:val="ListParagraph"/>
        <w:numPr>
          <w:ilvl w:val="1"/>
          <w:numId w:val="1"/>
        </w:numPr>
      </w:pPr>
      <w:r>
        <w:t xml:space="preserve">Why is Hannukah the most important Jewish Holiday we don’t understand as Christians? </w:t>
      </w:r>
    </w:p>
    <w:p w14:paraId="5BEE9252" w14:textId="31432DDA" w:rsidR="00B337C1" w:rsidRPr="005D35B2" w:rsidRDefault="00B337C1" w:rsidP="00B337C1">
      <w:pPr>
        <w:pStyle w:val="ListParagraph"/>
        <w:numPr>
          <w:ilvl w:val="1"/>
          <w:numId w:val="1"/>
        </w:numPr>
      </w:pPr>
      <w:r w:rsidRPr="005D35B2">
        <w:t>The Hellenistic Period (331–164 B.C.)</w:t>
      </w:r>
      <w:r w:rsidR="001E4043">
        <w:t xml:space="preserve"> [See appendix attached]</w:t>
      </w:r>
    </w:p>
    <w:p w14:paraId="6A703FD5" w14:textId="7C4D30D8" w:rsidR="00B337C1" w:rsidRDefault="00B337C1" w:rsidP="00B337C1">
      <w:pPr>
        <w:pStyle w:val="ListParagraph"/>
        <w:numPr>
          <w:ilvl w:val="2"/>
          <w:numId w:val="1"/>
        </w:numPr>
      </w:pPr>
      <w:r w:rsidRPr="005D35B2">
        <w:t>Alexander the Great of Macedonia (ruled 334–323).</w:t>
      </w:r>
    </w:p>
    <w:p w14:paraId="7586D35B" w14:textId="77777777" w:rsidR="008C2907" w:rsidRPr="001E4043" w:rsidRDefault="008C2907" w:rsidP="008C2907">
      <w:pPr>
        <w:autoSpaceDE w:val="0"/>
        <w:autoSpaceDN w:val="0"/>
        <w:adjustRightInd w:val="0"/>
        <w:ind w:left="2160"/>
        <w:jc w:val="both"/>
        <w:rPr>
          <w:rFonts w:cs="Times New Roman"/>
          <w:i/>
          <w:iCs/>
          <w:color w:val="000000" w:themeColor="text1"/>
        </w:rPr>
      </w:pPr>
      <w:r w:rsidRPr="001E4043">
        <w:rPr>
          <w:rFonts w:cs="Times New Roman"/>
          <w:b/>
          <w:i/>
          <w:iCs/>
          <w:color w:val="000000" w:themeColor="text1"/>
        </w:rPr>
        <w:t>1</w:t>
      </w:r>
      <w:r w:rsidRPr="001E4043">
        <w:rPr>
          <w:rFonts w:cs="Times New Roman"/>
          <w:i/>
          <w:iCs/>
          <w:color w:val="000000" w:themeColor="text1"/>
        </w:rPr>
        <w:t xml:space="preserve"> After Alexander son of Philip, the Macedonian, who came from the land of Kittim, had defeated King Darius of the Persians and the Medes, he succeeded him as king. (He had previously become king of Greece.) </w:t>
      </w:r>
      <w:r w:rsidRPr="001E4043">
        <w:rPr>
          <w:rFonts w:cs="Times New Roman"/>
          <w:i/>
          <w:iCs/>
          <w:color w:val="000000" w:themeColor="text1"/>
          <w:vertAlign w:val="superscript"/>
        </w:rPr>
        <w:t>2 </w:t>
      </w:r>
      <w:r w:rsidRPr="001E4043">
        <w:rPr>
          <w:rFonts w:cs="Times New Roman"/>
          <w:i/>
          <w:iCs/>
          <w:color w:val="000000" w:themeColor="text1"/>
        </w:rPr>
        <w:t xml:space="preserve">He fought many battles, conquered strongholds, and put to death the kings of the earth. </w:t>
      </w:r>
      <w:r w:rsidRPr="001E4043">
        <w:rPr>
          <w:rFonts w:cs="Times New Roman"/>
          <w:i/>
          <w:iCs/>
          <w:color w:val="000000" w:themeColor="text1"/>
          <w:vertAlign w:val="superscript"/>
        </w:rPr>
        <w:t>3 </w:t>
      </w:r>
      <w:r w:rsidRPr="001E4043">
        <w:rPr>
          <w:rFonts w:cs="Times New Roman"/>
          <w:i/>
          <w:iCs/>
          <w:color w:val="000000" w:themeColor="text1"/>
        </w:rPr>
        <w:t xml:space="preserve">He advanced to the ends of the earth, and plundered many nations. When the earth became quiet before him, he was exalted, and his heart was lifted up. </w:t>
      </w:r>
      <w:r w:rsidRPr="001E4043">
        <w:rPr>
          <w:rFonts w:cs="Times New Roman"/>
          <w:i/>
          <w:iCs/>
          <w:color w:val="000000" w:themeColor="text1"/>
          <w:vertAlign w:val="superscript"/>
        </w:rPr>
        <w:t>4 </w:t>
      </w:r>
      <w:r w:rsidRPr="001E4043">
        <w:rPr>
          <w:rFonts w:cs="Times New Roman"/>
          <w:i/>
          <w:iCs/>
          <w:color w:val="000000" w:themeColor="text1"/>
        </w:rPr>
        <w:t xml:space="preserve">He gathered a very strong army and ruled over countries, nations, and princes, and they became tributary to him. </w:t>
      </w:r>
    </w:p>
    <w:p w14:paraId="50675234" w14:textId="77777777" w:rsidR="008C2907" w:rsidRPr="001E4043" w:rsidRDefault="008C2907" w:rsidP="008C2907">
      <w:pPr>
        <w:autoSpaceDE w:val="0"/>
        <w:autoSpaceDN w:val="0"/>
        <w:adjustRightInd w:val="0"/>
        <w:ind w:left="2160" w:firstLine="360"/>
        <w:jc w:val="both"/>
        <w:rPr>
          <w:rFonts w:cs="Times New Roman"/>
          <w:i/>
          <w:iCs/>
          <w:color w:val="000000" w:themeColor="text1"/>
        </w:rPr>
      </w:pPr>
      <w:r w:rsidRPr="001E4043">
        <w:rPr>
          <w:rFonts w:cs="Times New Roman"/>
          <w:i/>
          <w:iCs/>
          <w:color w:val="000000" w:themeColor="text1"/>
          <w:vertAlign w:val="superscript"/>
        </w:rPr>
        <w:t>5 </w:t>
      </w:r>
      <w:r w:rsidRPr="001E4043">
        <w:rPr>
          <w:rFonts w:cs="Times New Roman"/>
          <w:i/>
          <w:iCs/>
          <w:color w:val="000000" w:themeColor="text1"/>
        </w:rPr>
        <w:t xml:space="preserve">After this he fell sick and perceived that he was dying. </w:t>
      </w:r>
      <w:r w:rsidRPr="001E4043">
        <w:rPr>
          <w:rFonts w:cs="Times New Roman"/>
          <w:i/>
          <w:iCs/>
          <w:color w:val="000000" w:themeColor="text1"/>
          <w:vertAlign w:val="superscript"/>
        </w:rPr>
        <w:t>6 </w:t>
      </w:r>
      <w:r w:rsidRPr="001E4043">
        <w:rPr>
          <w:rFonts w:cs="Times New Roman"/>
          <w:i/>
          <w:iCs/>
          <w:color w:val="000000" w:themeColor="text1"/>
        </w:rPr>
        <w:t xml:space="preserve">So he summoned his most honored officers, who had been brought up with him from youth, and divided his kingdom among them while he was still alive. </w:t>
      </w:r>
      <w:r w:rsidRPr="001E4043">
        <w:rPr>
          <w:rFonts w:cs="Times New Roman"/>
          <w:i/>
          <w:iCs/>
          <w:color w:val="000000" w:themeColor="text1"/>
          <w:vertAlign w:val="superscript"/>
        </w:rPr>
        <w:t>7 </w:t>
      </w:r>
      <w:r w:rsidRPr="001E4043">
        <w:rPr>
          <w:rFonts w:cs="Times New Roman"/>
          <w:i/>
          <w:iCs/>
          <w:color w:val="000000" w:themeColor="text1"/>
        </w:rPr>
        <w:t xml:space="preserve">And after Alexander had reigned twelve years, he died. </w:t>
      </w:r>
    </w:p>
    <w:p w14:paraId="3857B7BE" w14:textId="7942CCF3" w:rsidR="008C2907" w:rsidRPr="001E4043" w:rsidRDefault="008C2907" w:rsidP="001E4043">
      <w:pPr>
        <w:autoSpaceDE w:val="0"/>
        <w:autoSpaceDN w:val="0"/>
        <w:adjustRightInd w:val="0"/>
        <w:ind w:left="2160" w:firstLine="360"/>
        <w:jc w:val="both"/>
        <w:rPr>
          <w:rFonts w:cs="Times New Roman"/>
          <w:i/>
          <w:iCs/>
          <w:color w:val="000000" w:themeColor="text1"/>
        </w:rPr>
      </w:pPr>
      <w:r w:rsidRPr="001E4043">
        <w:rPr>
          <w:rFonts w:cs="Times New Roman"/>
          <w:i/>
          <w:iCs/>
          <w:color w:val="000000" w:themeColor="text1"/>
          <w:vertAlign w:val="superscript"/>
        </w:rPr>
        <w:t>8 </w:t>
      </w:r>
      <w:r w:rsidRPr="001E4043">
        <w:rPr>
          <w:rFonts w:cs="Times New Roman"/>
          <w:i/>
          <w:iCs/>
          <w:color w:val="000000" w:themeColor="text1"/>
        </w:rPr>
        <w:t xml:space="preserve">Then his officers began to rule, each in his own place. </w:t>
      </w:r>
      <w:r w:rsidRPr="001E4043">
        <w:rPr>
          <w:rFonts w:cs="Times New Roman"/>
          <w:i/>
          <w:iCs/>
          <w:color w:val="000000" w:themeColor="text1"/>
          <w:vertAlign w:val="superscript"/>
        </w:rPr>
        <w:t>9 </w:t>
      </w:r>
      <w:r w:rsidRPr="001E4043">
        <w:rPr>
          <w:rFonts w:cs="Times New Roman"/>
          <w:i/>
          <w:iCs/>
          <w:color w:val="000000" w:themeColor="text1"/>
        </w:rPr>
        <w:t>They all put on crowns after his death, and so did their descendants after them for many years; and they caused many evils on the earth.</w:t>
      </w:r>
      <w:r w:rsidR="001E4043" w:rsidRPr="001E4043">
        <w:rPr>
          <w:rFonts w:cs="Times New Roman"/>
          <w:i/>
          <w:iCs/>
          <w:color w:val="000000" w:themeColor="text1"/>
          <w:vertAlign w:val="superscript"/>
        </w:rPr>
        <w:t xml:space="preserve"> </w:t>
      </w:r>
      <w:r w:rsidR="001E4043" w:rsidRPr="001E4043">
        <w:rPr>
          <w:rFonts w:cs="Times New Roman"/>
          <w:i/>
          <w:iCs/>
          <w:color w:val="000000" w:themeColor="text1"/>
        </w:rPr>
        <w:t>(I Maccabees 1:1-9)</w:t>
      </w:r>
    </w:p>
    <w:p w14:paraId="6F4DCBBB" w14:textId="77777777" w:rsidR="00B337C1" w:rsidRPr="005D35B2" w:rsidRDefault="00B337C1" w:rsidP="00B337C1">
      <w:pPr>
        <w:pStyle w:val="ListParagraph"/>
        <w:numPr>
          <w:ilvl w:val="2"/>
          <w:numId w:val="1"/>
        </w:numPr>
      </w:pPr>
      <w:r w:rsidRPr="005D35B2">
        <w:t>Egyptian Ptolemaic Empire (320 to 198 B.C.)</w:t>
      </w:r>
    </w:p>
    <w:p w14:paraId="168DC0B8" w14:textId="77777777" w:rsidR="00B337C1" w:rsidRPr="005D35B2" w:rsidRDefault="00B337C1" w:rsidP="00B337C1">
      <w:pPr>
        <w:pStyle w:val="ListParagraph"/>
        <w:numPr>
          <w:ilvl w:val="2"/>
          <w:numId w:val="1"/>
        </w:numPr>
      </w:pPr>
      <w:r w:rsidRPr="005D35B2">
        <w:t>Syrian/Seleucid Empire (198 to 164 B.C.).</w:t>
      </w:r>
    </w:p>
    <w:p w14:paraId="57270904" w14:textId="6768D4F3" w:rsidR="00B337C1" w:rsidRPr="00047BCA" w:rsidRDefault="00B337C1" w:rsidP="00B337C1">
      <w:pPr>
        <w:pStyle w:val="ListParagraph"/>
        <w:numPr>
          <w:ilvl w:val="1"/>
          <w:numId w:val="1"/>
        </w:numPr>
        <w:rPr>
          <w:color w:val="000000" w:themeColor="text1"/>
        </w:rPr>
      </w:pPr>
      <w:r w:rsidRPr="005D35B2">
        <w:t xml:space="preserve">The </w:t>
      </w:r>
      <w:r w:rsidRPr="00047BCA">
        <w:rPr>
          <w:color w:val="000000" w:themeColor="text1"/>
        </w:rPr>
        <w:t>Hasmonean (Maccabean) Period (164–63 B.C.)</w:t>
      </w:r>
    </w:p>
    <w:p w14:paraId="12D51F8A" w14:textId="26AF19AE" w:rsidR="008C2907" w:rsidRPr="00047BCA" w:rsidRDefault="008C2907" w:rsidP="008C2907">
      <w:pPr>
        <w:autoSpaceDE w:val="0"/>
        <w:autoSpaceDN w:val="0"/>
        <w:adjustRightInd w:val="0"/>
        <w:ind w:left="1980"/>
        <w:jc w:val="both"/>
        <w:rPr>
          <w:rFonts w:cs="Times New Roman"/>
          <w:i/>
          <w:iCs/>
          <w:color w:val="000000" w:themeColor="text1"/>
        </w:rPr>
      </w:pPr>
      <w:r w:rsidRPr="00047BCA">
        <w:rPr>
          <w:rFonts w:cs="Times New Roman"/>
          <w:i/>
          <w:iCs/>
          <w:color w:val="000000" w:themeColor="text1"/>
          <w:vertAlign w:val="superscript"/>
        </w:rPr>
        <w:t>36 </w:t>
      </w:r>
      <w:r w:rsidRPr="00047BCA">
        <w:rPr>
          <w:rFonts w:cs="Times New Roman"/>
          <w:i/>
          <w:iCs/>
          <w:color w:val="000000" w:themeColor="text1"/>
        </w:rPr>
        <w:t xml:space="preserve">Then Judas and his brothers said, “See, our enemies are crushed; let us go up to cleanse the sanctuary and dedicate it.” </w:t>
      </w:r>
      <w:r w:rsidRPr="00047BCA">
        <w:rPr>
          <w:rFonts w:cs="Times New Roman"/>
          <w:i/>
          <w:iCs/>
          <w:color w:val="000000" w:themeColor="text1"/>
          <w:vertAlign w:val="superscript"/>
        </w:rPr>
        <w:t>37 </w:t>
      </w:r>
      <w:r w:rsidRPr="00047BCA">
        <w:rPr>
          <w:rFonts w:cs="Times New Roman"/>
          <w:i/>
          <w:iCs/>
          <w:color w:val="000000" w:themeColor="text1"/>
        </w:rPr>
        <w:t xml:space="preserve">So all the army assembled and went up to Mount Zion. </w:t>
      </w:r>
      <w:r w:rsidRPr="00047BCA">
        <w:rPr>
          <w:rFonts w:cs="Times New Roman"/>
          <w:i/>
          <w:iCs/>
          <w:color w:val="000000" w:themeColor="text1"/>
          <w:vertAlign w:val="superscript"/>
        </w:rPr>
        <w:t>38 </w:t>
      </w:r>
      <w:r w:rsidRPr="00047BCA">
        <w:rPr>
          <w:rFonts w:cs="Times New Roman"/>
          <w:i/>
          <w:iCs/>
          <w:color w:val="000000" w:themeColor="text1"/>
        </w:rPr>
        <w:t xml:space="preserve">There they saw the sanctuary desolate, the altar profaned, and the gates burned. In the courts they saw bushes sprung up as in a thicket, or as on one of the mountains. They saw also the chambers of the priests in ruins. </w:t>
      </w:r>
      <w:r w:rsidRPr="00047BCA">
        <w:rPr>
          <w:rFonts w:cs="Times New Roman"/>
          <w:i/>
          <w:iCs/>
          <w:color w:val="000000" w:themeColor="text1"/>
          <w:vertAlign w:val="superscript"/>
        </w:rPr>
        <w:t>39 </w:t>
      </w:r>
      <w:r w:rsidRPr="00047BCA">
        <w:rPr>
          <w:rFonts w:cs="Times New Roman"/>
          <w:i/>
          <w:iCs/>
          <w:color w:val="000000" w:themeColor="text1"/>
        </w:rPr>
        <w:t xml:space="preserve">Then they tore their clothes and mourned with great </w:t>
      </w:r>
      <w:r w:rsidRPr="00047BCA">
        <w:rPr>
          <w:rFonts w:cs="Times New Roman"/>
          <w:i/>
          <w:iCs/>
          <w:color w:val="000000" w:themeColor="text1"/>
        </w:rPr>
        <w:lastRenderedPageBreak/>
        <w:t xml:space="preserve">lamentation; they sprinkled themselves with ashes </w:t>
      </w:r>
      <w:r w:rsidRPr="00047BCA">
        <w:rPr>
          <w:rFonts w:cs="Times New Roman"/>
          <w:i/>
          <w:iCs/>
          <w:color w:val="000000" w:themeColor="text1"/>
          <w:vertAlign w:val="superscript"/>
        </w:rPr>
        <w:t>40 </w:t>
      </w:r>
      <w:r w:rsidRPr="00047BCA">
        <w:rPr>
          <w:rFonts w:cs="Times New Roman"/>
          <w:i/>
          <w:iCs/>
          <w:color w:val="000000" w:themeColor="text1"/>
        </w:rPr>
        <w:t>and fell face down on the ground. And when the signal was given with the trumpets, they cried out to Heaven. …</w:t>
      </w:r>
      <w:r w:rsidRPr="00047BCA">
        <w:rPr>
          <w:rFonts w:cs="Times New Roman"/>
          <w:i/>
          <w:iCs/>
          <w:color w:val="000000" w:themeColor="text1"/>
          <w:vertAlign w:val="superscript"/>
        </w:rPr>
        <w:t>50 </w:t>
      </w:r>
      <w:r w:rsidRPr="00047BCA">
        <w:rPr>
          <w:rFonts w:cs="Times New Roman"/>
          <w:i/>
          <w:iCs/>
          <w:color w:val="000000" w:themeColor="text1"/>
        </w:rPr>
        <w:t>Then they offered incense on the altar and lit the lamps on the lampstand, and these gave light in the temple. (I Maccabees 4:36-40, 50)</w:t>
      </w:r>
    </w:p>
    <w:p w14:paraId="6402BD7E" w14:textId="77777777" w:rsidR="001E4043" w:rsidRDefault="008C2907" w:rsidP="00B337C1">
      <w:pPr>
        <w:pStyle w:val="ListParagraph"/>
        <w:numPr>
          <w:ilvl w:val="1"/>
          <w:numId w:val="1"/>
        </w:numPr>
      </w:pPr>
      <w:r>
        <w:t>Why is Hannukah important?</w:t>
      </w:r>
      <w:r w:rsidR="001E4043">
        <w:t xml:space="preserve"> </w:t>
      </w:r>
    </w:p>
    <w:p w14:paraId="3BBE6929" w14:textId="1B1999F3" w:rsidR="008C2907" w:rsidRPr="001E4043" w:rsidRDefault="001E4043" w:rsidP="001E4043">
      <w:pPr>
        <w:ind w:left="1440"/>
        <w:rPr>
          <w:i/>
          <w:iCs/>
        </w:rPr>
      </w:pPr>
      <w:r>
        <w:rPr>
          <w:i/>
          <w:iCs/>
        </w:rPr>
        <w:t>[</w:t>
      </w:r>
      <w:r w:rsidRPr="001E4043">
        <w:rPr>
          <w:i/>
          <w:iCs/>
        </w:rPr>
        <w:t>About Judas Maccabeus:</w:t>
      </w:r>
      <w:r>
        <w:rPr>
          <w:i/>
          <w:iCs/>
        </w:rPr>
        <w:t>]</w:t>
      </w:r>
      <w:r w:rsidRPr="001E4043">
        <w:rPr>
          <w:i/>
          <w:iCs/>
        </w:rPr>
        <w:t xml:space="preserve"> </w:t>
      </w:r>
    </w:p>
    <w:p w14:paraId="048FCB15" w14:textId="77777777" w:rsidR="008C2907" w:rsidRPr="008C2907" w:rsidRDefault="008C2907" w:rsidP="008C2907">
      <w:pPr>
        <w:tabs>
          <w:tab w:val="left" w:pos="360"/>
        </w:tabs>
        <w:autoSpaceDE w:val="0"/>
        <w:autoSpaceDN w:val="0"/>
        <w:adjustRightInd w:val="0"/>
        <w:ind w:left="2880" w:hanging="720"/>
        <w:rPr>
          <w:rFonts w:cs="Times New Roman"/>
          <w:i/>
          <w:iCs/>
        </w:rPr>
      </w:pPr>
      <w:r w:rsidRPr="008C2907">
        <w:rPr>
          <w:rFonts w:cs="Times New Roman"/>
          <w:i/>
          <w:iCs/>
          <w:vertAlign w:val="superscript"/>
        </w:rPr>
        <w:t>3</w:t>
      </w:r>
      <w:r w:rsidRPr="008C2907">
        <w:rPr>
          <w:rFonts w:cs="Times New Roman"/>
          <w:i/>
          <w:iCs/>
        </w:rPr>
        <w:tab/>
        <w:t xml:space="preserve">He extended the glory of his people. </w:t>
      </w:r>
    </w:p>
    <w:p w14:paraId="1B6E9C3A" w14:textId="77777777" w:rsidR="008C2907" w:rsidRPr="008C2907" w:rsidRDefault="008C2907" w:rsidP="008C2907">
      <w:pPr>
        <w:autoSpaceDE w:val="0"/>
        <w:autoSpaceDN w:val="0"/>
        <w:adjustRightInd w:val="0"/>
        <w:ind w:left="2880" w:hanging="180"/>
        <w:rPr>
          <w:rFonts w:cs="Times New Roman"/>
          <w:i/>
          <w:iCs/>
        </w:rPr>
      </w:pPr>
      <w:r w:rsidRPr="008C2907">
        <w:rPr>
          <w:rFonts w:cs="Times New Roman"/>
          <w:i/>
          <w:iCs/>
        </w:rPr>
        <w:t xml:space="preserve">Like a giant he put on his breastplate; </w:t>
      </w:r>
    </w:p>
    <w:p w14:paraId="7D6C2E5D" w14:textId="77777777" w:rsidR="008C2907" w:rsidRPr="008C2907" w:rsidRDefault="008C2907" w:rsidP="008C2907">
      <w:pPr>
        <w:autoSpaceDE w:val="0"/>
        <w:autoSpaceDN w:val="0"/>
        <w:adjustRightInd w:val="0"/>
        <w:ind w:left="2880" w:hanging="360"/>
        <w:rPr>
          <w:rFonts w:cs="Times New Roman"/>
          <w:i/>
          <w:iCs/>
        </w:rPr>
      </w:pPr>
      <w:r w:rsidRPr="008C2907">
        <w:rPr>
          <w:rFonts w:cs="Times New Roman"/>
          <w:i/>
          <w:iCs/>
        </w:rPr>
        <w:t xml:space="preserve">he bound on his armor of war and waged battles, </w:t>
      </w:r>
    </w:p>
    <w:p w14:paraId="3A3BA90F" w14:textId="77777777" w:rsidR="008C2907" w:rsidRPr="008C2907" w:rsidRDefault="008C2907" w:rsidP="008C2907">
      <w:pPr>
        <w:autoSpaceDE w:val="0"/>
        <w:autoSpaceDN w:val="0"/>
        <w:adjustRightInd w:val="0"/>
        <w:ind w:left="2880" w:hanging="180"/>
        <w:rPr>
          <w:rFonts w:cs="Times New Roman"/>
          <w:i/>
          <w:iCs/>
        </w:rPr>
      </w:pPr>
      <w:r w:rsidRPr="008C2907">
        <w:rPr>
          <w:rFonts w:cs="Times New Roman"/>
          <w:i/>
          <w:iCs/>
        </w:rPr>
        <w:t xml:space="preserve">protecting the camp by his sword. </w:t>
      </w:r>
    </w:p>
    <w:p w14:paraId="1DD18748" w14:textId="77777777" w:rsidR="008C2907" w:rsidRPr="008C2907" w:rsidRDefault="008C2907" w:rsidP="008C2907">
      <w:pPr>
        <w:tabs>
          <w:tab w:val="left" w:pos="360"/>
        </w:tabs>
        <w:autoSpaceDE w:val="0"/>
        <w:autoSpaceDN w:val="0"/>
        <w:adjustRightInd w:val="0"/>
        <w:ind w:left="2880" w:hanging="720"/>
        <w:rPr>
          <w:rFonts w:cs="Times New Roman"/>
          <w:i/>
          <w:iCs/>
        </w:rPr>
      </w:pPr>
      <w:r w:rsidRPr="008C2907">
        <w:rPr>
          <w:rFonts w:cs="Times New Roman"/>
          <w:i/>
          <w:iCs/>
          <w:vertAlign w:val="superscript"/>
        </w:rPr>
        <w:t>4</w:t>
      </w:r>
      <w:r w:rsidRPr="008C2907">
        <w:rPr>
          <w:rFonts w:cs="Times New Roman"/>
          <w:i/>
          <w:iCs/>
        </w:rPr>
        <w:tab/>
        <w:t xml:space="preserve">He was like a lion in his deeds, </w:t>
      </w:r>
    </w:p>
    <w:p w14:paraId="0A3F9F0A" w14:textId="77777777" w:rsidR="008C2907" w:rsidRPr="008C2907" w:rsidRDefault="008C2907" w:rsidP="008C2907">
      <w:pPr>
        <w:autoSpaceDE w:val="0"/>
        <w:autoSpaceDN w:val="0"/>
        <w:adjustRightInd w:val="0"/>
        <w:ind w:left="2880" w:hanging="180"/>
        <w:rPr>
          <w:rFonts w:cs="Times New Roman"/>
          <w:i/>
          <w:iCs/>
        </w:rPr>
      </w:pPr>
      <w:r w:rsidRPr="008C2907">
        <w:rPr>
          <w:rFonts w:cs="Times New Roman"/>
          <w:i/>
          <w:iCs/>
        </w:rPr>
        <w:t xml:space="preserve">like a lion’s cub roaring for prey. </w:t>
      </w:r>
    </w:p>
    <w:p w14:paraId="45C4F9DB" w14:textId="77777777" w:rsidR="008C2907" w:rsidRPr="008C2907" w:rsidRDefault="008C2907" w:rsidP="008C2907">
      <w:pPr>
        <w:tabs>
          <w:tab w:val="left" w:pos="360"/>
        </w:tabs>
        <w:autoSpaceDE w:val="0"/>
        <w:autoSpaceDN w:val="0"/>
        <w:adjustRightInd w:val="0"/>
        <w:ind w:left="2880" w:hanging="720"/>
        <w:rPr>
          <w:rFonts w:cs="Times New Roman"/>
          <w:i/>
          <w:iCs/>
        </w:rPr>
      </w:pPr>
      <w:r w:rsidRPr="008C2907">
        <w:rPr>
          <w:rFonts w:cs="Times New Roman"/>
          <w:i/>
          <w:iCs/>
          <w:vertAlign w:val="superscript"/>
        </w:rPr>
        <w:t>5</w:t>
      </w:r>
      <w:r w:rsidRPr="008C2907">
        <w:rPr>
          <w:rFonts w:cs="Times New Roman"/>
          <w:i/>
          <w:iCs/>
        </w:rPr>
        <w:tab/>
        <w:t xml:space="preserve">He searched out and pursued those who broke the law; </w:t>
      </w:r>
    </w:p>
    <w:p w14:paraId="30B21B61" w14:textId="77777777" w:rsidR="008C2907" w:rsidRPr="008C2907" w:rsidRDefault="008C2907" w:rsidP="008C2907">
      <w:pPr>
        <w:autoSpaceDE w:val="0"/>
        <w:autoSpaceDN w:val="0"/>
        <w:adjustRightInd w:val="0"/>
        <w:ind w:left="2880" w:hanging="180"/>
        <w:rPr>
          <w:rFonts w:cs="Times New Roman"/>
          <w:i/>
          <w:iCs/>
        </w:rPr>
      </w:pPr>
      <w:r w:rsidRPr="008C2907">
        <w:rPr>
          <w:rFonts w:cs="Times New Roman"/>
          <w:i/>
          <w:iCs/>
        </w:rPr>
        <w:t xml:space="preserve">he burned those who troubled his people. </w:t>
      </w:r>
    </w:p>
    <w:p w14:paraId="3BD12364" w14:textId="77777777" w:rsidR="008C2907" w:rsidRPr="008C2907" w:rsidRDefault="008C2907" w:rsidP="008C2907">
      <w:pPr>
        <w:tabs>
          <w:tab w:val="left" w:pos="360"/>
        </w:tabs>
        <w:autoSpaceDE w:val="0"/>
        <w:autoSpaceDN w:val="0"/>
        <w:adjustRightInd w:val="0"/>
        <w:ind w:left="2880" w:hanging="720"/>
        <w:rPr>
          <w:rFonts w:cs="Times New Roman"/>
          <w:i/>
          <w:iCs/>
        </w:rPr>
      </w:pPr>
      <w:r w:rsidRPr="008C2907">
        <w:rPr>
          <w:rFonts w:cs="Times New Roman"/>
          <w:i/>
          <w:iCs/>
          <w:vertAlign w:val="superscript"/>
        </w:rPr>
        <w:t>6</w:t>
      </w:r>
      <w:r w:rsidRPr="008C2907">
        <w:rPr>
          <w:rFonts w:cs="Times New Roman"/>
          <w:i/>
          <w:iCs/>
        </w:rPr>
        <w:tab/>
        <w:t xml:space="preserve">Lawbreakers shrank back for fear of him; </w:t>
      </w:r>
    </w:p>
    <w:p w14:paraId="61479449" w14:textId="77777777" w:rsidR="008C2907" w:rsidRPr="008C2907" w:rsidRDefault="008C2907" w:rsidP="008C2907">
      <w:pPr>
        <w:autoSpaceDE w:val="0"/>
        <w:autoSpaceDN w:val="0"/>
        <w:adjustRightInd w:val="0"/>
        <w:ind w:left="2880" w:hanging="180"/>
        <w:rPr>
          <w:rFonts w:cs="Times New Roman"/>
          <w:i/>
          <w:iCs/>
        </w:rPr>
      </w:pPr>
      <w:r w:rsidRPr="008C2907">
        <w:rPr>
          <w:rFonts w:cs="Times New Roman"/>
          <w:i/>
          <w:iCs/>
        </w:rPr>
        <w:t xml:space="preserve">all the evildoers were confounded; </w:t>
      </w:r>
    </w:p>
    <w:p w14:paraId="12109003" w14:textId="77777777" w:rsidR="008C2907" w:rsidRPr="008C2907" w:rsidRDefault="008C2907" w:rsidP="008C2907">
      <w:pPr>
        <w:autoSpaceDE w:val="0"/>
        <w:autoSpaceDN w:val="0"/>
        <w:adjustRightInd w:val="0"/>
        <w:ind w:left="2880" w:hanging="180"/>
        <w:rPr>
          <w:rFonts w:cs="Times New Roman"/>
          <w:i/>
          <w:iCs/>
        </w:rPr>
      </w:pPr>
      <w:r w:rsidRPr="008C2907">
        <w:rPr>
          <w:rFonts w:cs="Times New Roman"/>
          <w:i/>
          <w:iCs/>
        </w:rPr>
        <w:t xml:space="preserve">and deliverance prospered by his hand. </w:t>
      </w:r>
    </w:p>
    <w:p w14:paraId="20716E40" w14:textId="77777777" w:rsidR="008C2907" w:rsidRPr="008C2907" w:rsidRDefault="008C2907" w:rsidP="008C2907">
      <w:pPr>
        <w:tabs>
          <w:tab w:val="left" w:pos="360"/>
        </w:tabs>
        <w:autoSpaceDE w:val="0"/>
        <w:autoSpaceDN w:val="0"/>
        <w:adjustRightInd w:val="0"/>
        <w:ind w:left="2880" w:hanging="720"/>
        <w:rPr>
          <w:rFonts w:cs="Times New Roman"/>
          <w:i/>
          <w:iCs/>
        </w:rPr>
      </w:pPr>
      <w:r w:rsidRPr="008C2907">
        <w:rPr>
          <w:rFonts w:cs="Times New Roman"/>
          <w:i/>
          <w:iCs/>
          <w:vertAlign w:val="superscript"/>
        </w:rPr>
        <w:t>7</w:t>
      </w:r>
      <w:r w:rsidRPr="008C2907">
        <w:rPr>
          <w:rFonts w:cs="Times New Roman"/>
          <w:i/>
          <w:iCs/>
        </w:rPr>
        <w:tab/>
        <w:t xml:space="preserve">He embittered many kings, </w:t>
      </w:r>
    </w:p>
    <w:p w14:paraId="3A9F58B4" w14:textId="77777777" w:rsidR="008C2907" w:rsidRPr="008C2907" w:rsidRDefault="008C2907" w:rsidP="008C2907">
      <w:pPr>
        <w:autoSpaceDE w:val="0"/>
        <w:autoSpaceDN w:val="0"/>
        <w:adjustRightInd w:val="0"/>
        <w:ind w:left="2880" w:hanging="180"/>
        <w:rPr>
          <w:rFonts w:cs="Times New Roman"/>
          <w:i/>
          <w:iCs/>
        </w:rPr>
      </w:pPr>
      <w:r w:rsidRPr="008C2907">
        <w:rPr>
          <w:rFonts w:cs="Times New Roman"/>
          <w:i/>
          <w:iCs/>
        </w:rPr>
        <w:t xml:space="preserve">but he made Jacob glad by his deeds, </w:t>
      </w:r>
    </w:p>
    <w:p w14:paraId="0E1AC7DC" w14:textId="77777777" w:rsidR="008C2907" w:rsidRPr="008C2907" w:rsidRDefault="008C2907" w:rsidP="008C2907">
      <w:pPr>
        <w:autoSpaceDE w:val="0"/>
        <w:autoSpaceDN w:val="0"/>
        <w:adjustRightInd w:val="0"/>
        <w:ind w:left="2880" w:hanging="180"/>
        <w:rPr>
          <w:rFonts w:cs="Times New Roman"/>
          <w:i/>
          <w:iCs/>
        </w:rPr>
      </w:pPr>
      <w:r w:rsidRPr="008C2907">
        <w:rPr>
          <w:rFonts w:cs="Times New Roman"/>
          <w:i/>
          <w:iCs/>
        </w:rPr>
        <w:t xml:space="preserve">and his memory is blessed forever. </w:t>
      </w:r>
    </w:p>
    <w:p w14:paraId="34720DED" w14:textId="77777777" w:rsidR="008C2907" w:rsidRPr="008C2907" w:rsidRDefault="008C2907" w:rsidP="008C2907">
      <w:pPr>
        <w:tabs>
          <w:tab w:val="left" w:pos="360"/>
        </w:tabs>
        <w:autoSpaceDE w:val="0"/>
        <w:autoSpaceDN w:val="0"/>
        <w:adjustRightInd w:val="0"/>
        <w:ind w:left="2880" w:hanging="720"/>
        <w:rPr>
          <w:rFonts w:cs="Times New Roman"/>
          <w:i/>
          <w:iCs/>
        </w:rPr>
      </w:pPr>
      <w:r w:rsidRPr="008C2907">
        <w:rPr>
          <w:rFonts w:cs="Times New Roman"/>
          <w:i/>
          <w:iCs/>
          <w:vertAlign w:val="superscript"/>
        </w:rPr>
        <w:t>8</w:t>
      </w:r>
      <w:r w:rsidRPr="008C2907">
        <w:rPr>
          <w:rFonts w:cs="Times New Roman"/>
          <w:i/>
          <w:iCs/>
        </w:rPr>
        <w:tab/>
        <w:t xml:space="preserve">He went through the cities of Judah; </w:t>
      </w:r>
    </w:p>
    <w:p w14:paraId="168D101F" w14:textId="77777777" w:rsidR="008C2907" w:rsidRPr="008C2907" w:rsidRDefault="008C2907" w:rsidP="008C2907">
      <w:pPr>
        <w:autoSpaceDE w:val="0"/>
        <w:autoSpaceDN w:val="0"/>
        <w:adjustRightInd w:val="0"/>
        <w:ind w:left="2880" w:hanging="180"/>
        <w:rPr>
          <w:rFonts w:cs="Times New Roman"/>
          <w:i/>
          <w:iCs/>
        </w:rPr>
      </w:pPr>
      <w:r w:rsidRPr="008C2907">
        <w:rPr>
          <w:rFonts w:cs="Times New Roman"/>
          <w:i/>
          <w:iCs/>
        </w:rPr>
        <w:t>he destroyed the ungodly out of the land;</w:t>
      </w:r>
    </w:p>
    <w:p w14:paraId="3CB032A1" w14:textId="77777777" w:rsidR="008C2907" w:rsidRPr="008C2907" w:rsidRDefault="008C2907" w:rsidP="008C2907">
      <w:pPr>
        <w:autoSpaceDE w:val="0"/>
        <w:autoSpaceDN w:val="0"/>
        <w:adjustRightInd w:val="0"/>
        <w:ind w:left="2880" w:hanging="180"/>
        <w:rPr>
          <w:rFonts w:cs="Times New Roman"/>
          <w:i/>
          <w:iCs/>
        </w:rPr>
      </w:pPr>
      <w:r w:rsidRPr="008C2907">
        <w:rPr>
          <w:rFonts w:cs="Times New Roman"/>
          <w:i/>
          <w:iCs/>
        </w:rPr>
        <w:t xml:space="preserve">thus he turned away wrath from Israel. </w:t>
      </w:r>
    </w:p>
    <w:p w14:paraId="4E931B43" w14:textId="77777777" w:rsidR="008C2907" w:rsidRPr="008C2907" w:rsidRDefault="008C2907" w:rsidP="008C2907">
      <w:pPr>
        <w:tabs>
          <w:tab w:val="left" w:pos="360"/>
        </w:tabs>
        <w:autoSpaceDE w:val="0"/>
        <w:autoSpaceDN w:val="0"/>
        <w:adjustRightInd w:val="0"/>
        <w:ind w:left="2880" w:hanging="720"/>
        <w:rPr>
          <w:rFonts w:cs="Times New Roman"/>
          <w:i/>
          <w:iCs/>
        </w:rPr>
      </w:pPr>
      <w:r w:rsidRPr="008C2907">
        <w:rPr>
          <w:rFonts w:cs="Times New Roman"/>
          <w:i/>
          <w:iCs/>
          <w:vertAlign w:val="superscript"/>
        </w:rPr>
        <w:t>9</w:t>
      </w:r>
      <w:r w:rsidRPr="008C2907">
        <w:rPr>
          <w:rFonts w:cs="Times New Roman"/>
          <w:i/>
          <w:iCs/>
        </w:rPr>
        <w:tab/>
        <w:t xml:space="preserve">He was renowned to the ends of the earth; </w:t>
      </w:r>
    </w:p>
    <w:p w14:paraId="4E089E35" w14:textId="77777777" w:rsidR="00047BCA" w:rsidRDefault="008C2907" w:rsidP="001E4043">
      <w:pPr>
        <w:ind w:left="2160" w:firstLine="720"/>
        <w:rPr>
          <w:rFonts w:cs="Times New Roman"/>
          <w:i/>
          <w:iCs/>
        </w:rPr>
      </w:pPr>
      <w:r w:rsidRPr="008C2907">
        <w:rPr>
          <w:rFonts w:cs="Times New Roman"/>
          <w:i/>
          <w:iCs/>
        </w:rPr>
        <w:t>he gathered in those who were perishing.</w:t>
      </w:r>
    </w:p>
    <w:p w14:paraId="590DE179" w14:textId="2025C633" w:rsidR="008C2907" w:rsidRPr="00047BCA" w:rsidRDefault="00047BCA" w:rsidP="00047BCA">
      <w:pPr>
        <w:ind w:left="5760" w:firstLine="720"/>
        <w:rPr>
          <w:i/>
          <w:iCs/>
        </w:rPr>
      </w:pPr>
      <w:r w:rsidRPr="00047BCA">
        <w:rPr>
          <w:i/>
          <w:iCs/>
        </w:rPr>
        <w:t>I Maccabees 3:1–9</w:t>
      </w:r>
      <w:r w:rsidR="008C2907" w:rsidRPr="00047BCA">
        <w:rPr>
          <w:rFonts w:cs="Times New Roman"/>
          <w:i/>
          <w:iCs/>
        </w:rPr>
        <w:t xml:space="preserve"> </w:t>
      </w:r>
    </w:p>
    <w:p w14:paraId="7143BD5F" w14:textId="2C27A1CE" w:rsidR="001E4043" w:rsidRDefault="00B337C1" w:rsidP="00047BCA">
      <w:pPr>
        <w:pStyle w:val="ListParagraph"/>
        <w:numPr>
          <w:ilvl w:val="0"/>
          <w:numId w:val="1"/>
        </w:numPr>
      </w:pPr>
      <w:r>
        <w:t>Enter the Romans</w:t>
      </w:r>
      <w:r w:rsidRPr="005D35B2">
        <w:t xml:space="preserve"> (63-B.C—4</w:t>
      </w:r>
      <w:r w:rsidRPr="00047BCA">
        <w:rPr>
          <w:vertAlign w:val="superscript"/>
        </w:rPr>
        <w:t>th</w:t>
      </w:r>
      <w:r w:rsidRPr="005D35B2">
        <w:t xml:space="preserve"> Century A.D.)</w:t>
      </w:r>
      <w:r w:rsidR="008C2907" w:rsidRPr="008C2907">
        <w:t xml:space="preserve"> </w:t>
      </w:r>
    </w:p>
    <w:p w14:paraId="4F44FD43" w14:textId="7515D514" w:rsidR="001E4043" w:rsidRPr="001E4043" w:rsidRDefault="001E4043" w:rsidP="001E4043">
      <w:pPr>
        <w:autoSpaceDE w:val="0"/>
        <w:autoSpaceDN w:val="0"/>
        <w:adjustRightInd w:val="0"/>
        <w:ind w:left="1800"/>
        <w:jc w:val="both"/>
        <w:rPr>
          <w:rFonts w:cs="Times New Roman"/>
          <w:i/>
          <w:iCs/>
          <w:color w:val="000000" w:themeColor="text1"/>
        </w:rPr>
      </w:pPr>
      <w:r w:rsidRPr="001E4043">
        <w:rPr>
          <w:rFonts w:cs="Times New Roman"/>
          <w:b/>
          <w:i/>
          <w:iCs/>
          <w:color w:val="000000" w:themeColor="text1"/>
        </w:rPr>
        <w:t>8</w:t>
      </w:r>
      <w:r w:rsidRPr="001E4043">
        <w:rPr>
          <w:rFonts w:cs="Times New Roman"/>
          <w:i/>
          <w:iCs/>
          <w:color w:val="000000" w:themeColor="text1"/>
        </w:rPr>
        <w:t xml:space="preserve"> Now Judas heard of the fame of the Romans, that they were very strong and were well-disposed toward all who made an alliance with them, that they pledged friendship to those who came to them, </w:t>
      </w:r>
      <w:r w:rsidRPr="001E4043">
        <w:rPr>
          <w:rFonts w:cs="Times New Roman"/>
          <w:i/>
          <w:iCs/>
          <w:color w:val="000000" w:themeColor="text1"/>
          <w:vertAlign w:val="superscript"/>
        </w:rPr>
        <w:t>2 </w:t>
      </w:r>
      <w:r w:rsidRPr="001E4043">
        <w:rPr>
          <w:rFonts w:cs="Times New Roman"/>
          <w:i/>
          <w:iCs/>
          <w:color w:val="000000" w:themeColor="text1"/>
        </w:rPr>
        <w:t>and that they were very strong. …</w:t>
      </w:r>
      <w:r w:rsidRPr="001E4043">
        <w:rPr>
          <w:rFonts w:cs="Times New Roman"/>
          <w:i/>
          <w:iCs/>
          <w:color w:val="000000" w:themeColor="text1"/>
          <w:vertAlign w:val="superscript"/>
        </w:rPr>
        <w:t>12</w:t>
      </w:r>
      <w:r w:rsidRPr="001E4043">
        <w:rPr>
          <w:rFonts w:cs="Times New Roman"/>
          <w:i/>
          <w:iCs/>
          <w:color w:val="000000" w:themeColor="text1"/>
        </w:rPr>
        <w:t xml:space="preserve">They have subdued kings far and near, and as many as have heard of their fame have feared them. </w:t>
      </w:r>
      <w:r w:rsidRPr="001E4043">
        <w:rPr>
          <w:rFonts w:cs="Times New Roman"/>
          <w:i/>
          <w:iCs/>
          <w:color w:val="000000" w:themeColor="text1"/>
          <w:vertAlign w:val="superscript"/>
        </w:rPr>
        <w:t>13 </w:t>
      </w:r>
      <w:r w:rsidRPr="001E4043">
        <w:rPr>
          <w:rFonts w:cs="Times New Roman"/>
          <w:i/>
          <w:iCs/>
          <w:color w:val="000000" w:themeColor="text1"/>
        </w:rPr>
        <w:t xml:space="preserve">Those whom they wish to help and to make kings, they make kings, and those whom they wish they depose; and they have been greatly exalted. </w:t>
      </w:r>
      <w:r w:rsidRPr="001E4043">
        <w:rPr>
          <w:rFonts w:cs="Times New Roman"/>
          <w:i/>
          <w:iCs/>
          <w:color w:val="000000" w:themeColor="text1"/>
          <w:vertAlign w:val="superscript"/>
        </w:rPr>
        <w:t>14 </w:t>
      </w:r>
      <w:r w:rsidRPr="001E4043">
        <w:rPr>
          <w:rFonts w:cs="Times New Roman"/>
          <w:i/>
          <w:iCs/>
          <w:color w:val="000000" w:themeColor="text1"/>
        </w:rPr>
        <w:t xml:space="preserve">Yet for all this not one of them has put on a crown or worn purple as a mark of pride, </w:t>
      </w:r>
      <w:r w:rsidRPr="001E4043">
        <w:rPr>
          <w:rFonts w:cs="Times New Roman"/>
          <w:i/>
          <w:iCs/>
          <w:color w:val="000000" w:themeColor="text1"/>
          <w:vertAlign w:val="superscript"/>
        </w:rPr>
        <w:t>15 </w:t>
      </w:r>
      <w:r w:rsidRPr="001E4043">
        <w:rPr>
          <w:rFonts w:cs="Times New Roman"/>
          <w:i/>
          <w:iCs/>
          <w:color w:val="000000" w:themeColor="text1"/>
        </w:rPr>
        <w:t xml:space="preserve">but they have built for themselves a senate chamber, and every day three hundred twenty senators constantly deliberate concerning the people, to govern them well. </w:t>
      </w:r>
      <w:r w:rsidRPr="001E4043">
        <w:rPr>
          <w:rFonts w:cs="Times New Roman"/>
          <w:i/>
          <w:iCs/>
          <w:color w:val="000000" w:themeColor="text1"/>
          <w:vertAlign w:val="superscript"/>
        </w:rPr>
        <w:t>16 </w:t>
      </w:r>
      <w:r w:rsidRPr="001E4043">
        <w:rPr>
          <w:rFonts w:cs="Times New Roman"/>
          <w:i/>
          <w:iCs/>
          <w:color w:val="000000" w:themeColor="text1"/>
        </w:rPr>
        <w:t xml:space="preserve">They trust one man each year to rule over them and to control all their land; they all heed the one man, and there is no envy or jealousy among them. </w:t>
      </w:r>
    </w:p>
    <w:p w14:paraId="4AE7A493" w14:textId="7A366A77" w:rsidR="001E4043" w:rsidRPr="001E4043" w:rsidRDefault="001E4043" w:rsidP="001E4043">
      <w:pPr>
        <w:autoSpaceDE w:val="0"/>
        <w:autoSpaceDN w:val="0"/>
        <w:adjustRightInd w:val="0"/>
        <w:ind w:left="1800" w:firstLine="360"/>
        <w:jc w:val="both"/>
        <w:rPr>
          <w:rFonts w:cs="Times New Roman"/>
          <w:i/>
          <w:iCs/>
          <w:color w:val="000000" w:themeColor="text1"/>
        </w:rPr>
      </w:pPr>
      <w:r w:rsidRPr="001E4043">
        <w:rPr>
          <w:rFonts w:cs="Times New Roman"/>
          <w:i/>
          <w:iCs/>
          <w:color w:val="000000" w:themeColor="text1"/>
          <w:vertAlign w:val="superscript"/>
        </w:rPr>
        <w:t>17 </w:t>
      </w:r>
      <w:r w:rsidRPr="001E4043">
        <w:rPr>
          <w:rFonts w:cs="Times New Roman"/>
          <w:i/>
          <w:iCs/>
          <w:color w:val="000000" w:themeColor="text1"/>
        </w:rPr>
        <w:t xml:space="preserve">So Judas chose Eupolemus son of John son of Accos, and Jason son of Eleazar, and sent them to Rome to establish friendship and alliance, </w:t>
      </w:r>
      <w:r w:rsidRPr="001E4043">
        <w:rPr>
          <w:rFonts w:cs="Times New Roman"/>
          <w:i/>
          <w:iCs/>
          <w:color w:val="000000" w:themeColor="text1"/>
          <w:vertAlign w:val="superscript"/>
        </w:rPr>
        <w:t>18 </w:t>
      </w:r>
      <w:r w:rsidRPr="001E4043">
        <w:rPr>
          <w:rFonts w:cs="Times New Roman"/>
          <w:i/>
          <w:iCs/>
          <w:color w:val="000000" w:themeColor="text1"/>
        </w:rPr>
        <w:t xml:space="preserve">and to free themselves from the yoke; for they saw that the kingdom of the Greeks was enslaving Israel completely. </w:t>
      </w:r>
      <w:r w:rsidRPr="001E4043">
        <w:rPr>
          <w:rFonts w:cs="Times New Roman"/>
          <w:i/>
          <w:iCs/>
          <w:color w:val="000000" w:themeColor="text1"/>
          <w:vertAlign w:val="superscript"/>
        </w:rPr>
        <w:t>19 </w:t>
      </w:r>
      <w:r w:rsidRPr="001E4043">
        <w:rPr>
          <w:rFonts w:cs="Times New Roman"/>
          <w:i/>
          <w:iCs/>
          <w:color w:val="000000" w:themeColor="text1"/>
        </w:rPr>
        <w:t xml:space="preserve">They went to Rome, a very long journey; and they entered the senate chamber and spoke as follows: </w:t>
      </w:r>
      <w:r w:rsidRPr="001E4043">
        <w:rPr>
          <w:rFonts w:cs="Times New Roman"/>
          <w:i/>
          <w:iCs/>
          <w:color w:val="000000" w:themeColor="text1"/>
          <w:vertAlign w:val="superscript"/>
        </w:rPr>
        <w:t>20 </w:t>
      </w:r>
      <w:r w:rsidRPr="001E4043">
        <w:rPr>
          <w:rFonts w:cs="Times New Roman"/>
          <w:i/>
          <w:iCs/>
          <w:color w:val="000000" w:themeColor="text1"/>
        </w:rPr>
        <w:t xml:space="preserve">“Judas, who is also called Maccabeus, and his brothers and the people of the Jews have sent us to </w:t>
      </w:r>
      <w:r w:rsidRPr="001E4043">
        <w:rPr>
          <w:rFonts w:cs="Times New Roman"/>
          <w:i/>
          <w:iCs/>
          <w:color w:val="000000" w:themeColor="text1"/>
        </w:rPr>
        <w:lastRenderedPageBreak/>
        <w:t>you to establish alliance and peace with you, so that we may be enrolled as your allies and friends.” (I Maccabees 8:1-20)</w:t>
      </w:r>
      <w:r w:rsidR="00047BCA" w:rsidRPr="00047BCA">
        <w:rPr>
          <w:rFonts w:cs="Times New Roman"/>
          <w:i/>
          <w:iCs/>
          <w:color w:val="000000" w:themeColor="text1"/>
          <w:vertAlign w:val="superscript"/>
        </w:rPr>
        <w:t xml:space="preserve"> </w:t>
      </w:r>
      <w:r w:rsidR="00047BCA" w:rsidRPr="001E4043">
        <w:rPr>
          <w:rFonts w:cs="Times New Roman"/>
          <w:i/>
          <w:iCs/>
          <w:color w:val="000000" w:themeColor="text1"/>
          <w:vertAlign w:val="superscript"/>
        </w:rPr>
        <w:footnoteReference w:id="1"/>
      </w:r>
    </w:p>
    <w:p w14:paraId="0D7FD719" w14:textId="77777777" w:rsidR="001E4043" w:rsidRDefault="001E4043" w:rsidP="001E4043"/>
    <w:p w14:paraId="40396778" w14:textId="77777777" w:rsidR="001E4043" w:rsidRDefault="008C2907" w:rsidP="001E4043">
      <w:pPr>
        <w:pStyle w:val="ListParagraph"/>
        <w:numPr>
          <w:ilvl w:val="0"/>
          <w:numId w:val="1"/>
        </w:numPr>
      </w:pPr>
      <w:r>
        <w:t>I and II Maccabees</w:t>
      </w:r>
    </w:p>
    <w:p w14:paraId="506CACAA" w14:textId="1847D37F" w:rsidR="001E4043" w:rsidRPr="001E4043" w:rsidRDefault="001E4043" w:rsidP="001E4043">
      <w:pPr>
        <w:pStyle w:val="ListParagraph"/>
        <w:numPr>
          <w:ilvl w:val="1"/>
          <w:numId w:val="1"/>
        </w:numPr>
      </w:pPr>
      <w:r w:rsidRPr="001E4043">
        <w:rPr>
          <w:rFonts w:cs="Times New Roman"/>
        </w:rPr>
        <w:t xml:space="preserve">The name Maccabee, probably meaning “hammer,” is actually applied in the Books of Maccabees to only one man, Judas, third son of the priest Mattathias and first leader of the revolt against the Seleucid kings who persecuted the Jews(1 Mc 2:4, 66; 2 Mc 8:5, 16; 10:1, 16). </w:t>
      </w:r>
    </w:p>
    <w:p w14:paraId="0D37E2DA" w14:textId="77777777" w:rsidR="001E4043" w:rsidRPr="001E4043" w:rsidRDefault="001E4043" w:rsidP="001E4043">
      <w:pPr>
        <w:pStyle w:val="ListParagraph"/>
        <w:numPr>
          <w:ilvl w:val="1"/>
          <w:numId w:val="1"/>
        </w:numPr>
      </w:pPr>
      <w:r w:rsidRPr="001E4043">
        <w:rPr>
          <w:rFonts w:cs="Times New Roman"/>
        </w:rPr>
        <w:t xml:space="preserve">The two Books of Maccabees contain independent accounts of events (in part identical) that accompanied the attempted suppression of Judaism in Palestine in the second century B.C. </w:t>
      </w:r>
    </w:p>
    <w:p w14:paraId="021DC95A" w14:textId="2689F71C" w:rsidR="001E4043" w:rsidRPr="009405CF" w:rsidRDefault="001E4043" w:rsidP="001E4043">
      <w:pPr>
        <w:pStyle w:val="ListParagraph"/>
        <w:numPr>
          <w:ilvl w:val="1"/>
          <w:numId w:val="1"/>
        </w:numPr>
      </w:pPr>
      <w:r w:rsidRPr="001E4043">
        <w:rPr>
          <w:rFonts w:cs="Times New Roman"/>
        </w:rPr>
        <w:t>First Maccabees was written about 100 B.C., in Hebrew, but the original has not come down to us. Instead, we have an early, pre-Christian, Greek translation full of Hebrew idioms. The author, probably a Palestinian Jew, is unknown.</w:t>
      </w:r>
      <w:r w:rsidR="009405CF">
        <w:rPr>
          <w:rFonts w:cs="Times New Roman"/>
        </w:rPr>
        <w:t xml:space="preserve"> </w:t>
      </w:r>
      <w:r w:rsidRPr="001E4043">
        <w:rPr>
          <w:rFonts w:cs="Times New Roman"/>
        </w:rPr>
        <w:t>The first and second Books of Maccabees, though regarded by Jews and Protestants as apocryphal, i.e., not inspired Scripture, because not contained in the Jewish list of books drawn up at the end of the first century A.D., have always been accepted by the Catholic Church as inspired and are called “deuterocanonical” to indicate that they are canonical even though disputed by some.</w:t>
      </w:r>
      <w:r>
        <w:rPr>
          <w:rFonts w:cs="Times New Roman"/>
        </w:rPr>
        <w:t xml:space="preserve"> </w:t>
      </w:r>
      <w:r w:rsidRPr="001E4043">
        <w:rPr>
          <w:rFonts w:cs="Times New Roman"/>
          <w:i/>
          <w:iCs/>
        </w:rPr>
        <w:t>(summary by the Roma</w:t>
      </w:r>
      <w:r w:rsidR="009405CF">
        <w:rPr>
          <w:rFonts w:cs="Times New Roman"/>
          <w:i/>
          <w:iCs/>
        </w:rPr>
        <w:t>n Catholic Diocese of DesMoines)</w:t>
      </w:r>
    </w:p>
    <w:p w14:paraId="79404ADF" w14:textId="77777777" w:rsidR="009405CF" w:rsidRDefault="009405CF" w:rsidP="009405CF">
      <w:pPr>
        <w:pStyle w:val="ListParagraph"/>
        <w:ind w:left="1440"/>
      </w:pPr>
    </w:p>
    <w:p w14:paraId="3A19D4F5" w14:textId="45F45560" w:rsidR="001E4043" w:rsidRDefault="00B337C1" w:rsidP="001E4043">
      <w:pPr>
        <w:pStyle w:val="ListParagraph"/>
        <w:numPr>
          <w:ilvl w:val="0"/>
          <w:numId w:val="1"/>
        </w:numPr>
      </w:pPr>
      <w:r>
        <w:t>Overview of the Course</w:t>
      </w:r>
      <w:r w:rsidR="001E4043">
        <w:t xml:space="preserve"> (see the Syllabus)</w:t>
      </w:r>
    </w:p>
    <w:p w14:paraId="5A1F3B0D" w14:textId="77777777" w:rsidR="001E4043" w:rsidRDefault="001E4043" w:rsidP="001E4043">
      <w:pPr>
        <w:rPr>
          <w:rFonts w:cs="Times New Roman"/>
          <w:b/>
          <w:bCs/>
          <w:i/>
          <w:iCs/>
          <w:sz w:val="26"/>
          <w:szCs w:val="26"/>
        </w:rPr>
      </w:pPr>
    </w:p>
    <w:p w14:paraId="047359E4" w14:textId="77777777" w:rsidR="00047BCA" w:rsidRDefault="00047BCA">
      <w:pPr>
        <w:rPr>
          <w:rFonts w:cs="Times New Roman"/>
          <w:b/>
          <w:bCs/>
          <w:i/>
          <w:iCs/>
          <w:sz w:val="26"/>
          <w:szCs w:val="26"/>
        </w:rPr>
      </w:pPr>
      <w:r>
        <w:rPr>
          <w:rFonts w:cs="Times New Roman"/>
          <w:b/>
          <w:bCs/>
          <w:i/>
          <w:iCs/>
          <w:sz w:val="26"/>
          <w:szCs w:val="26"/>
        </w:rPr>
        <w:br w:type="page"/>
      </w:r>
    </w:p>
    <w:p w14:paraId="17480CDF" w14:textId="6919237D" w:rsidR="00B337C1" w:rsidRPr="001E4043" w:rsidRDefault="001E4043" w:rsidP="001E4043">
      <w:r>
        <w:rPr>
          <w:rFonts w:cs="Times New Roman"/>
          <w:b/>
          <w:bCs/>
          <w:i/>
          <w:iCs/>
          <w:sz w:val="26"/>
          <w:szCs w:val="26"/>
        </w:rPr>
        <w:t xml:space="preserve">Appendix: </w:t>
      </w:r>
      <w:r w:rsidR="008C2907" w:rsidRPr="001E4043">
        <w:rPr>
          <w:rFonts w:cs="Times New Roman"/>
          <w:b/>
          <w:bCs/>
          <w:i/>
          <w:iCs/>
          <w:sz w:val="26"/>
          <w:szCs w:val="26"/>
        </w:rPr>
        <w:t>Summary</w:t>
      </w:r>
      <w:r w:rsidR="00B337C1" w:rsidRPr="001E4043">
        <w:rPr>
          <w:rFonts w:cs="Times New Roman"/>
          <w:b/>
          <w:bCs/>
          <w:i/>
          <w:iCs/>
          <w:sz w:val="26"/>
          <w:szCs w:val="26"/>
        </w:rPr>
        <w:t xml:space="preserve"> from the ESV Study Bible</w:t>
      </w:r>
    </w:p>
    <w:p w14:paraId="4222864A" w14:textId="4396EA63" w:rsidR="00B337C1" w:rsidRPr="00691971" w:rsidRDefault="00B337C1" w:rsidP="00B337C1">
      <w:pPr>
        <w:autoSpaceDE w:val="0"/>
        <w:autoSpaceDN w:val="0"/>
        <w:adjustRightInd w:val="0"/>
        <w:ind w:firstLine="720"/>
        <w:rPr>
          <w:rFonts w:cs="Times New Roman"/>
          <w:sz w:val="26"/>
          <w:szCs w:val="26"/>
        </w:rPr>
      </w:pPr>
      <w:r w:rsidRPr="00691971">
        <w:rPr>
          <w:rFonts w:cs="Times New Roman"/>
          <w:sz w:val="26"/>
          <w:szCs w:val="26"/>
        </w:rPr>
        <w:t xml:space="preserve">Second Temple Judaism emerged in the fifth century </w:t>
      </w:r>
      <w:r w:rsidR="00047BCA">
        <w:rPr>
          <w:rFonts w:cs="Times New Roman"/>
          <w:sz w:val="26"/>
          <w:szCs w:val="26"/>
        </w:rPr>
        <w:t>b</w:t>
      </w:r>
      <w:r w:rsidRPr="00691971">
        <w:rPr>
          <w:rFonts w:cs="Times New Roman"/>
          <w:sz w:val="26"/>
          <w:szCs w:val="26"/>
        </w:rPr>
        <w:t>.</w:t>
      </w:r>
      <w:r w:rsidR="00047BCA">
        <w:rPr>
          <w:rFonts w:cs="Times New Roman"/>
          <w:sz w:val="26"/>
          <w:szCs w:val="26"/>
        </w:rPr>
        <w:t>c</w:t>
      </w:r>
      <w:r w:rsidRPr="00691971">
        <w:rPr>
          <w:rFonts w:cs="Times New Roman"/>
          <w:sz w:val="26"/>
          <w:szCs w:val="26"/>
        </w:rPr>
        <w:t>. during the Persian Empire, which was the dominant power at the end of OT history. The Hebrews, both living in their own land and scattered elsewhere, seem to have had a fairly ordinary existence, apart from events such as rebuilding the temple and the walls of Jerusalem. The book of Esther, however, demonstrates how quickly serious crises could develop for the Jews.</w:t>
      </w:r>
    </w:p>
    <w:p w14:paraId="41869AB7" w14:textId="77777777" w:rsidR="00B337C1" w:rsidRDefault="00B337C1" w:rsidP="00B337C1">
      <w:pPr>
        <w:autoSpaceDE w:val="0"/>
        <w:autoSpaceDN w:val="0"/>
        <w:adjustRightInd w:val="0"/>
        <w:rPr>
          <w:rFonts w:cs="Times New Roman"/>
          <w:sz w:val="26"/>
          <w:szCs w:val="26"/>
        </w:rPr>
      </w:pPr>
    </w:p>
    <w:p w14:paraId="63EA27C2" w14:textId="77777777" w:rsidR="00B337C1" w:rsidRPr="00691971" w:rsidRDefault="00B337C1" w:rsidP="00B337C1">
      <w:pPr>
        <w:autoSpaceDE w:val="0"/>
        <w:autoSpaceDN w:val="0"/>
        <w:adjustRightInd w:val="0"/>
        <w:rPr>
          <w:rFonts w:cs="Times New Roman"/>
          <w:b/>
          <w:bCs/>
          <w:sz w:val="26"/>
          <w:szCs w:val="26"/>
        </w:rPr>
      </w:pPr>
      <w:r w:rsidRPr="00691971">
        <w:rPr>
          <w:rFonts w:cs="Times New Roman"/>
          <w:b/>
          <w:bCs/>
          <w:sz w:val="26"/>
          <w:szCs w:val="26"/>
        </w:rPr>
        <w:t>The Hellenistic Period (331–164 b.c.)</w:t>
      </w:r>
    </w:p>
    <w:p w14:paraId="2904300B" w14:textId="77777777" w:rsidR="00B337C1" w:rsidRPr="00691971" w:rsidRDefault="00B337C1" w:rsidP="00B337C1">
      <w:pPr>
        <w:autoSpaceDE w:val="0"/>
        <w:autoSpaceDN w:val="0"/>
        <w:adjustRightInd w:val="0"/>
        <w:ind w:firstLine="720"/>
        <w:rPr>
          <w:rFonts w:cs="Times New Roman"/>
          <w:sz w:val="26"/>
          <w:szCs w:val="26"/>
        </w:rPr>
      </w:pPr>
      <w:r w:rsidRPr="00691971">
        <w:rPr>
          <w:rFonts w:cs="Times New Roman"/>
          <w:sz w:val="26"/>
          <w:szCs w:val="26"/>
        </w:rPr>
        <w:t>In the 330s b.c. the Persians were supplanted by the Greeks under Alexander the Great (ruled 334–323). In addition to military conquest and political control, Alexander was intent to spread Greek (Hellenistic) culture, including use of the Greek language.</w:t>
      </w:r>
    </w:p>
    <w:p w14:paraId="20B3E56C" w14:textId="77777777" w:rsidR="00B337C1" w:rsidRPr="00691971" w:rsidRDefault="00B337C1" w:rsidP="00B337C1">
      <w:pPr>
        <w:autoSpaceDE w:val="0"/>
        <w:autoSpaceDN w:val="0"/>
        <w:adjustRightInd w:val="0"/>
        <w:rPr>
          <w:rFonts w:cs="Times New Roman"/>
          <w:sz w:val="26"/>
          <w:szCs w:val="26"/>
        </w:rPr>
      </w:pPr>
      <w:r w:rsidRPr="00691971">
        <w:rPr>
          <w:rFonts w:cs="Times New Roman"/>
          <w:sz w:val="26"/>
          <w:szCs w:val="26"/>
        </w:rPr>
        <w:t>The Jews simply shifted allegiance to Alexander and, at first, were generally left alone. Following Alexander’s death and the ensuing struggles, his empire was divided among four of his generals.</w:t>
      </w:r>
    </w:p>
    <w:p w14:paraId="30752864" w14:textId="77777777" w:rsidR="00B337C1" w:rsidRDefault="00B337C1" w:rsidP="00B337C1">
      <w:pPr>
        <w:autoSpaceDE w:val="0"/>
        <w:autoSpaceDN w:val="0"/>
        <w:adjustRightInd w:val="0"/>
        <w:ind w:firstLine="720"/>
        <w:rPr>
          <w:rFonts w:cs="Times New Roman"/>
          <w:sz w:val="26"/>
          <w:szCs w:val="26"/>
        </w:rPr>
      </w:pPr>
      <w:r w:rsidRPr="00691971">
        <w:rPr>
          <w:rFonts w:cs="Times New Roman"/>
          <w:sz w:val="26"/>
          <w:szCs w:val="26"/>
        </w:rPr>
        <w:t>From 320 to 198 b.c., the Jews were controlled by the Egyptian Ptolemaic Empire. A sizable Jewish community also grew in Egypt, and a large Jewish colony in Alexandria was influential well past the time of Christ (cf. Apollos, Acts 18:24). A Greek translation of the Pentateuch was made in Egypt c. 250 b.c., and of the rest of the OT by about 130 b.c. (together commonly called the Septuagint). Most of Palestine’s countryside, outside Jerusalem, adopted Greek culture (Hellenism).</w:t>
      </w:r>
    </w:p>
    <w:p w14:paraId="199B5B19" w14:textId="77777777" w:rsidR="00B337C1" w:rsidRPr="00691971" w:rsidRDefault="00B337C1" w:rsidP="00B337C1">
      <w:pPr>
        <w:autoSpaceDE w:val="0"/>
        <w:autoSpaceDN w:val="0"/>
        <w:adjustRightInd w:val="0"/>
        <w:ind w:firstLine="720"/>
        <w:rPr>
          <w:rFonts w:cs="Times New Roman"/>
          <w:sz w:val="26"/>
          <w:szCs w:val="26"/>
        </w:rPr>
      </w:pPr>
      <w:r w:rsidRPr="00691971">
        <w:rPr>
          <w:rFonts w:cs="Times New Roman"/>
          <w:sz w:val="26"/>
          <w:szCs w:val="26"/>
        </w:rPr>
        <w:t>In about 198 b.c., the Seleucid (Syrian) Empire to the north of Palestine gained control over the Jews. The Seleucids attempted to spread Hellenism throughout their empire. The Jews were forbidden, on pain of death, to practice their traditional way of life, including their religion. The Jerusalem temple was turned into a pagan shrine, and persecution became prevalent.</w:t>
      </w:r>
    </w:p>
    <w:p w14:paraId="78028E98" w14:textId="77777777" w:rsidR="00B337C1" w:rsidRDefault="00B337C1" w:rsidP="00B337C1">
      <w:pPr>
        <w:autoSpaceDE w:val="0"/>
        <w:autoSpaceDN w:val="0"/>
        <w:adjustRightInd w:val="0"/>
        <w:rPr>
          <w:rFonts w:cs="Times New Roman"/>
          <w:sz w:val="26"/>
          <w:szCs w:val="26"/>
        </w:rPr>
      </w:pPr>
    </w:p>
    <w:p w14:paraId="1525461F" w14:textId="77777777" w:rsidR="00B337C1" w:rsidRPr="00691971" w:rsidRDefault="00B337C1" w:rsidP="00B337C1">
      <w:pPr>
        <w:autoSpaceDE w:val="0"/>
        <w:autoSpaceDN w:val="0"/>
        <w:adjustRightInd w:val="0"/>
        <w:rPr>
          <w:rFonts w:cs="Times New Roman"/>
          <w:b/>
          <w:bCs/>
          <w:sz w:val="26"/>
          <w:szCs w:val="26"/>
        </w:rPr>
      </w:pPr>
      <w:r w:rsidRPr="00691971">
        <w:rPr>
          <w:rFonts w:cs="Times New Roman"/>
          <w:b/>
          <w:bCs/>
          <w:sz w:val="26"/>
          <w:szCs w:val="26"/>
        </w:rPr>
        <w:t>Major Periods within Second Temple Judaism</w:t>
      </w:r>
    </w:p>
    <w:p w14:paraId="51FFD220" w14:textId="77777777" w:rsidR="00B337C1" w:rsidRPr="00691971" w:rsidRDefault="00B337C1" w:rsidP="00B337C1">
      <w:pPr>
        <w:autoSpaceDE w:val="0"/>
        <w:autoSpaceDN w:val="0"/>
        <w:adjustRightInd w:val="0"/>
        <w:ind w:firstLine="720"/>
        <w:rPr>
          <w:rFonts w:cs="Times New Roman"/>
          <w:sz w:val="26"/>
          <w:szCs w:val="26"/>
        </w:rPr>
      </w:pPr>
      <w:r w:rsidRPr="00691971">
        <w:rPr>
          <w:rFonts w:cs="Times New Roman"/>
          <w:sz w:val="26"/>
          <w:szCs w:val="26"/>
        </w:rPr>
        <w:t>Second Temple Judaism developed as political authority changed hands from the Persians to the Greeks, to the Jewish Hasmoneans, and finally to the Romans.</w:t>
      </w:r>
    </w:p>
    <w:p w14:paraId="7F32FFA5" w14:textId="77777777" w:rsidR="00B337C1" w:rsidRPr="00691971" w:rsidRDefault="00B337C1" w:rsidP="00B337C1">
      <w:pPr>
        <w:autoSpaceDE w:val="0"/>
        <w:autoSpaceDN w:val="0"/>
        <w:adjustRightInd w:val="0"/>
        <w:jc w:val="both"/>
        <w:rPr>
          <w:rFonts w:ascii="Calibri" w:hAnsi="Calibri" w:cs="Calibri"/>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5"/>
        <w:gridCol w:w="2610"/>
        <w:gridCol w:w="2258"/>
        <w:gridCol w:w="2700"/>
      </w:tblGrid>
      <w:tr w:rsidR="00B337C1" w:rsidRPr="00691971" w14:paraId="79BF0BE4" w14:textId="77777777" w:rsidTr="00037367">
        <w:trPr>
          <w:trHeight w:val="548"/>
        </w:trPr>
        <w:tc>
          <w:tcPr>
            <w:tcW w:w="2065" w:type="dxa"/>
          </w:tcPr>
          <w:p w14:paraId="6286641C" w14:textId="77777777" w:rsidR="00B337C1" w:rsidRPr="00691971" w:rsidRDefault="00B337C1" w:rsidP="00037367">
            <w:pPr>
              <w:autoSpaceDE w:val="0"/>
              <w:autoSpaceDN w:val="0"/>
              <w:adjustRightInd w:val="0"/>
              <w:jc w:val="both"/>
              <w:rPr>
                <w:rFonts w:ascii="Calibri" w:hAnsi="Calibri" w:cs="Calibri"/>
              </w:rPr>
            </w:pPr>
            <w:r w:rsidRPr="00691971">
              <w:rPr>
                <w:rFonts w:ascii="Calibri" w:hAnsi="Calibri" w:cs="Calibri"/>
              </w:rPr>
              <w:t xml:space="preserve">539–331 </w:t>
            </w:r>
            <w:r w:rsidRPr="00691971">
              <w:rPr>
                <w:rFonts w:ascii="Calibri" w:hAnsi="Calibri" w:cs="Calibri"/>
                <w:smallCaps/>
              </w:rPr>
              <w:t>b.c.</w:t>
            </w:r>
          </w:p>
          <w:p w14:paraId="58BB7A16" w14:textId="77777777" w:rsidR="00B337C1" w:rsidRPr="00691971" w:rsidRDefault="00B337C1" w:rsidP="00037367">
            <w:pPr>
              <w:autoSpaceDE w:val="0"/>
              <w:autoSpaceDN w:val="0"/>
              <w:adjustRightInd w:val="0"/>
              <w:jc w:val="both"/>
              <w:rPr>
                <w:rFonts w:ascii="Calibri" w:hAnsi="Calibri" w:cs="Calibri"/>
              </w:rPr>
            </w:pPr>
          </w:p>
        </w:tc>
        <w:tc>
          <w:tcPr>
            <w:tcW w:w="2610" w:type="dxa"/>
          </w:tcPr>
          <w:p w14:paraId="2B4777C2" w14:textId="77777777" w:rsidR="00B337C1" w:rsidRPr="00691971" w:rsidRDefault="00B337C1" w:rsidP="00037367">
            <w:pPr>
              <w:autoSpaceDE w:val="0"/>
              <w:autoSpaceDN w:val="0"/>
              <w:adjustRightInd w:val="0"/>
              <w:jc w:val="both"/>
              <w:rPr>
                <w:rFonts w:ascii="Calibri" w:hAnsi="Calibri" w:cs="Calibri"/>
              </w:rPr>
            </w:pPr>
            <w:r w:rsidRPr="00691971">
              <w:rPr>
                <w:rFonts w:ascii="Calibri" w:hAnsi="Calibri" w:cs="Calibri"/>
              </w:rPr>
              <w:t xml:space="preserve">331–164 </w:t>
            </w:r>
            <w:r w:rsidRPr="00691971">
              <w:rPr>
                <w:rFonts w:ascii="Calibri" w:hAnsi="Calibri" w:cs="Calibri"/>
                <w:smallCaps/>
              </w:rPr>
              <w:t>b.c.</w:t>
            </w:r>
          </w:p>
          <w:p w14:paraId="6FCA182D" w14:textId="77777777" w:rsidR="00B337C1" w:rsidRPr="00691971" w:rsidRDefault="00B337C1" w:rsidP="00037367">
            <w:pPr>
              <w:autoSpaceDE w:val="0"/>
              <w:autoSpaceDN w:val="0"/>
              <w:adjustRightInd w:val="0"/>
              <w:jc w:val="both"/>
              <w:rPr>
                <w:rFonts w:ascii="Calibri" w:hAnsi="Calibri" w:cs="Calibri"/>
              </w:rPr>
            </w:pPr>
          </w:p>
        </w:tc>
        <w:tc>
          <w:tcPr>
            <w:tcW w:w="2258" w:type="dxa"/>
          </w:tcPr>
          <w:p w14:paraId="370E7A39" w14:textId="77777777" w:rsidR="00B337C1" w:rsidRPr="00691971" w:rsidRDefault="00B337C1" w:rsidP="00037367">
            <w:pPr>
              <w:autoSpaceDE w:val="0"/>
              <w:autoSpaceDN w:val="0"/>
              <w:adjustRightInd w:val="0"/>
              <w:jc w:val="both"/>
              <w:rPr>
                <w:rFonts w:ascii="Calibri" w:hAnsi="Calibri" w:cs="Calibri"/>
              </w:rPr>
            </w:pPr>
            <w:r w:rsidRPr="00691971">
              <w:rPr>
                <w:rFonts w:ascii="Calibri" w:hAnsi="Calibri" w:cs="Calibri"/>
              </w:rPr>
              <w:t xml:space="preserve">164–63 </w:t>
            </w:r>
            <w:r w:rsidRPr="00691971">
              <w:rPr>
                <w:rFonts w:ascii="Calibri" w:hAnsi="Calibri" w:cs="Calibri"/>
                <w:smallCaps/>
              </w:rPr>
              <w:t>b.c.</w:t>
            </w:r>
          </w:p>
          <w:p w14:paraId="4173AA8F" w14:textId="77777777" w:rsidR="00B337C1" w:rsidRPr="00691971" w:rsidRDefault="00B337C1" w:rsidP="00037367">
            <w:pPr>
              <w:autoSpaceDE w:val="0"/>
              <w:autoSpaceDN w:val="0"/>
              <w:adjustRightInd w:val="0"/>
              <w:jc w:val="both"/>
              <w:rPr>
                <w:rFonts w:ascii="Calibri" w:hAnsi="Calibri" w:cs="Calibri"/>
              </w:rPr>
            </w:pPr>
          </w:p>
        </w:tc>
        <w:tc>
          <w:tcPr>
            <w:tcW w:w="2700" w:type="dxa"/>
          </w:tcPr>
          <w:p w14:paraId="0D62FF3A" w14:textId="77777777" w:rsidR="00B337C1" w:rsidRPr="00691971" w:rsidRDefault="00B337C1" w:rsidP="00037367">
            <w:pPr>
              <w:autoSpaceDE w:val="0"/>
              <w:autoSpaceDN w:val="0"/>
              <w:adjustRightInd w:val="0"/>
              <w:jc w:val="both"/>
              <w:rPr>
                <w:rFonts w:ascii="Calibri" w:hAnsi="Calibri" w:cs="Calibri"/>
              </w:rPr>
            </w:pPr>
            <w:r w:rsidRPr="00691971">
              <w:rPr>
                <w:rFonts w:ascii="Calibri" w:hAnsi="Calibri" w:cs="Calibri"/>
              </w:rPr>
              <w:t xml:space="preserve">63 </w:t>
            </w:r>
            <w:r w:rsidRPr="00691971">
              <w:rPr>
                <w:rFonts w:ascii="Calibri" w:hAnsi="Calibri" w:cs="Calibri"/>
                <w:smallCaps/>
              </w:rPr>
              <w:t>b.c.–a.d.</w:t>
            </w:r>
            <w:r w:rsidRPr="00691971">
              <w:rPr>
                <w:rFonts w:ascii="Calibri" w:hAnsi="Calibri" w:cs="Calibri"/>
              </w:rPr>
              <w:t xml:space="preserve"> 70</w:t>
            </w:r>
          </w:p>
          <w:p w14:paraId="29E60E4B" w14:textId="77777777" w:rsidR="00B337C1" w:rsidRPr="00691971" w:rsidRDefault="00B337C1" w:rsidP="00037367">
            <w:pPr>
              <w:autoSpaceDE w:val="0"/>
              <w:autoSpaceDN w:val="0"/>
              <w:adjustRightInd w:val="0"/>
              <w:jc w:val="both"/>
              <w:rPr>
                <w:rFonts w:ascii="Calibri" w:hAnsi="Calibri" w:cs="Calibri"/>
              </w:rPr>
            </w:pPr>
          </w:p>
        </w:tc>
      </w:tr>
      <w:tr w:rsidR="00B337C1" w:rsidRPr="00691971" w14:paraId="4F5859C5" w14:textId="77777777" w:rsidTr="00037367">
        <w:trPr>
          <w:trHeight w:val="2006"/>
        </w:trPr>
        <w:tc>
          <w:tcPr>
            <w:tcW w:w="2065" w:type="dxa"/>
          </w:tcPr>
          <w:p w14:paraId="31380FF5" w14:textId="77777777" w:rsidR="00B337C1" w:rsidRPr="00691971" w:rsidRDefault="00B337C1" w:rsidP="00037367">
            <w:pPr>
              <w:autoSpaceDE w:val="0"/>
              <w:autoSpaceDN w:val="0"/>
              <w:adjustRightInd w:val="0"/>
              <w:rPr>
                <w:rFonts w:ascii="Calibri" w:hAnsi="Calibri" w:cs="Calibri"/>
              </w:rPr>
            </w:pPr>
            <w:r w:rsidRPr="00691971">
              <w:rPr>
                <w:rFonts w:ascii="Calibri" w:hAnsi="Calibri" w:cs="Calibri"/>
              </w:rPr>
              <w:t>The Persian Period</w:t>
            </w:r>
          </w:p>
          <w:p w14:paraId="4EC8F3A8" w14:textId="77777777" w:rsidR="00B337C1" w:rsidRPr="00691971" w:rsidRDefault="00B337C1" w:rsidP="00037367">
            <w:pPr>
              <w:autoSpaceDE w:val="0"/>
              <w:autoSpaceDN w:val="0"/>
              <w:adjustRightInd w:val="0"/>
              <w:rPr>
                <w:rFonts w:ascii="Calibri" w:hAnsi="Calibri" w:cs="Calibri"/>
              </w:rPr>
            </w:pPr>
          </w:p>
        </w:tc>
        <w:tc>
          <w:tcPr>
            <w:tcW w:w="2610" w:type="dxa"/>
          </w:tcPr>
          <w:p w14:paraId="0E386314" w14:textId="77777777" w:rsidR="00B337C1" w:rsidRPr="00691971" w:rsidRDefault="00B337C1" w:rsidP="00037367">
            <w:pPr>
              <w:autoSpaceDE w:val="0"/>
              <w:autoSpaceDN w:val="0"/>
              <w:adjustRightInd w:val="0"/>
              <w:rPr>
                <w:rFonts w:ascii="Calibri" w:hAnsi="Calibri" w:cs="Calibri"/>
              </w:rPr>
            </w:pPr>
            <w:r w:rsidRPr="00691971">
              <w:rPr>
                <w:rFonts w:ascii="Calibri" w:hAnsi="Calibri" w:cs="Calibri"/>
              </w:rPr>
              <w:t>The Hellenistic Period</w:t>
            </w:r>
          </w:p>
          <w:p w14:paraId="243DB116" w14:textId="77777777" w:rsidR="00B337C1" w:rsidRDefault="00B337C1" w:rsidP="00037367">
            <w:pPr>
              <w:tabs>
                <w:tab w:val="left" w:pos="720"/>
              </w:tabs>
              <w:autoSpaceDE w:val="0"/>
              <w:autoSpaceDN w:val="0"/>
              <w:adjustRightInd w:val="0"/>
              <w:ind w:left="720" w:hanging="180"/>
              <w:rPr>
                <w:rFonts w:ascii="Calibri" w:hAnsi="Calibri" w:cs="Calibri"/>
              </w:rPr>
            </w:pPr>
            <w:r w:rsidRPr="00691971">
              <w:rPr>
                <w:rFonts w:ascii="Calibri" w:hAnsi="Calibri" w:cs="Calibri"/>
              </w:rPr>
              <w:t>Ptolemaic</w:t>
            </w:r>
          </w:p>
          <w:p w14:paraId="6DBF6305" w14:textId="77777777" w:rsidR="00B337C1" w:rsidRPr="00691971" w:rsidRDefault="00B337C1" w:rsidP="00037367">
            <w:pPr>
              <w:tabs>
                <w:tab w:val="left" w:pos="720"/>
              </w:tabs>
              <w:autoSpaceDE w:val="0"/>
              <w:autoSpaceDN w:val="0"/>
              <w:adjustRightInd w:val="0"/>
              <w:ind w:left="720" w:hanging="180"/>
              <w:rPr>
                <w:rFonts w:ascii="Calibri" w:hAnsi="Calibri" w:cs="Calibri"/>
              </w:rPr>
            </w:pPr>
            <w:r w:rsidRPr="00691971">
              <w:rPr>
                <w:rFonts w:ascii="Calibri" w:hAnsi="Calibri" w:cs="Calibri"/>
              </w:rPr>
              <w:t>(Egyptian) Period (320–198)</w:t>
            </w:r>
          </w:p>
          <w:p w14:paraId="6246A256" w14:textId="77777777" w:rsidR="00B337C1" w:rsidRPr="00691971" w:rsidRDefault="00B337C1" w:rsidP="00037367">
            <w:pPr>
              <w:tabs>
                <w:tab w:val="left" w:pos="720"/>
              </w:tabs>
              <w:autoSpaceDE w:val="0"/>
              <w:autoSpaceDN w:val="0"/>
              <w:adjustRightInd w:val="0"/>
              <w:ind w:left="720" w:hanging="180"/>
              <w:rPr>
                <w:rFonts w:ascii="Calibri" w:hAnsi="Calibri" w:cs="Calibri"/>
              </w:rPr>
            </w:pPr>
            <w:r w:rsidRPr="00691971">
              <w:rPr>
                <w:rFonts w:ascii="Calibri" w:hAnsi="Calibri" w:cs="Calibri"/>
              </w:rPr>
              <w:t>Seleucid (Syrian) Period (198–164)</w:t>
            </w:r>
          </w:p>
          <w:p w14:paraId="4ACEB042" w14:textId="77777777" w:rsidR="00B337C1" w:rsidRPr="00691971" w:rsidRDefault="00B337C1" w:rsidP="00037367">
            <w:pPr>
              <w:tabs>
                <w:tab w:val="left" w:pos="720"/>
              </w:tabs>
              <w:autoSpaceDE w:val="0"/>
              <w:autoSpaceDN w:val="0"/>
              <w:adjustRightInd w:val="0"/>
              <w:ind w:left="720" w:hanging="180"/>
              <w:rPr>
                <w:rFonts w:ascii="Calibri" w:hAnsi="Calibri" w:cs="Calibri"/>
              </w:rPr>
            </w:pPr>
          </w:p>
        </w:tc>
        <w:tc>
          <w:tcPr>
            <w:tcW w:w="2258" w:type="dxa"/>
          </w:tcPr>
          <w:p w14:paraId="764CA6D8" w14:textId="77777777" w:rsidR="00B337C1" w:rsidRPr="00691971" w:rsidRDefault="00B337C1" w:rsidP="00037367">
            <w:pPr>
              <w:autoSpaceDE w:val="0"/>
              <w:autoSpaceDN w:val="0"/>
              <w:adjustRightInd w:val="0"/>
              <w:rPr>
                <w:rFonts w:ascii="Calibri" w:hAnsi="Calibri" w:cs="Calibri"/>
              </w:rPr>
            </w:pPr>
            <w:r w:rsidRPr="00691971">
              <w:rPr>
                <w:rFonts w:ascii="Calibri" w:hAnsi="Calibri" w:cs="Calibri"/>
              </w:rPr>
              <w:t>The Hasmonean (Maccabean) Period</w:t>
            </w:r>
          </w:p>
          <w:p w14:paraId="75A9A89F" w14:textId="77777777" w:rsidR="00B337C1" w:rsidRPr="00691971" w:rsidRDefault="00B337C1" w:rsidP="00037367">
            <w:pPr>
              <w:autoSpaceDE w:val="0"/>
              <w:autoSpaceDN w:val="0"/>
              <w:adjustRightInd w:val="0"/>
              <w:rPr>
                <w:rFonts w:ascii="Calibri" w:hAnsi="Calibri" w:cs="Calibri"/>
              </w:rPr>
            </w:pPr>
          </w:p>
        </w:tc>
        <w:tc>
          <w:tcPr>
            <w:tcW w:w="2700" w:type="dxa"/>
          </w:tcPr>
          <w:p w14:paraId="08B6DB38" w14:textId="77777777" w:rsidR="00B337C1" w:rsidRPr="00691971" w:rsidRDefault="00B337C1" w:rsidP="00037367">
            <w:pPr>
              <w:autoSpaceDE w:val="0"/>
              <w:autoSpaceDN w:val="0"/>
              <w:adjustRightInd w:val="0"/>
              <w:rPr>
                <w:rFonts w:ascii="Calibri" w:hAnsi="Calibri" w:cs="Calibri"/>
              </w:rPr>
            </w:pPr>
            <w:r w:rsidRPr="00691971">
              <w:rPr>
                <w:rFonts w:ascii="Calibri" w:hAnsi="Calibri" w:cs="Calibri"/>
              </w:rPr>
              <w:t>The Roman Period</w:t>
            </w:r>
            <w:r w:rsidRPr="00691971">
              <w:rPr>
                <w:rFonts w:ascii="Calibri" w:hAnsi="Calibri" w:cs="Calibri"/>
                <w:vertAlign w:val="superscript"/>
              </w:rPr>
              <w:footnoteReference w:id="2"/>
            </w:r>
          </w:p>
          <w:p w14:paraId="6A04A5C5" w14:textId="77777777" w:rsidR="00B337C1" w:rsidRPr="00691971" w:rsidRDefault="00B337C1" w:rsidP="00037367">
            <w:pPr>
              <w:autoSpaceDE w:val="0"/>
              <w:autoSpaceDN w:val="0"/>
              <w:adjustRightInd w:val="0"/>
              <w:rPr>
                <w:rFonts w:ascii="Calibri" w:hAnsi="Calibri" w:cs="Calibri"/>
              </w:rPr>
            </w:pPr>
          </w:p>
        </w:tc>
      </w:tr>
    </w:tbl>
    <w:p w14:paraId="0B78C74A" w14:textId="77777777" w:rsidR="00B337C1" w:rsidRDefault="00B337C1" w:rsidP="00B337C1">
      <w:pPr>
        <w:autoSpaceDE w:val="0"/>
        <w:autoSpaceDN w:val="0"/>
        <w:adjustRightInd w:val="0"/>
        <w:rPr>
          <w:rFonts w:cs="Times New Roman"/>
          <w:sz w:val="26"/>
          <w:szCs w:val="26"/>
        </w:rPr>
      </w:pPr>
    </w:p>
    <w:p w14:paraId="33822ADD" w14:textId="77777777" w:rsidR="00B337C1" w:rsidRPr="00691971" w:rsidRDefault="00B337C1" w:rsidP="00B337C1">
      <w:pPr>
        <w:autoSpaceDE w:val="0"/>
        <w:autoSpaceDN w:val="0"/>
        <w:adjustRightInd w:val="0"/>
        <w:ind w:firstLine="720"/>
        <w:rPr>
          <w:rFonts w:cs="Times New Roman"/>
          <w:sz w:val="26"/>
          <w:szCs w:val="26"/>
        </w:rPr>
      </w:pPr>
      <w:r w:rsidRPr="00691971">
        <w:rPr>
          <w:rFonts w:cs="Times New Roman"/>
          <w:sz w:val="26"/>
          <w:szCs w:val="26"/>
        </w:rPr>
        <w:t>Mattathias, an aged priest, along with his five sons, led a revolt. After Mattathias’s death, leadership fell to one of his sons, Judas (called “Maccabaeus”). Judas and his successors eventually won independence. In 164 b.c. the temple was cleansed, and the daily burnt offering and other religious ceremonies resumed. The event is still commemorated by Jews each December as Hanukkah, the “Feast of Lights.”</w:t>
      </w:r>
    </w:p>
    <w:p w14:paraId="23B336FB" w14:textId="77777777" w:rsidR="00B337C1" w:rsidRDefault="00B337C1" w:rsidP="00B337C1">
      <w:pPr>
        <w:autoSpaceDE w:val="0"/>
        <w:autoSpaceDN w:val="0"/>
        <w:adjustRightInd w:val="0"/>
        <w:rPr>
          <w:rFonts w:cs="Times New Roman"/>
          <w:sz w:val="26"/>
          <w:szCs w:val="26"/>
        </w:rPr>
      </w:pPr>
    </w:p>
    <w:p w14:paraId="2D50F4BB" w14:textId="77777777" w:rsidR="00B337C1" w:rsidRPr="00691971" w:rsidRDefault="00B337C1" w:rsidP="00B337C1">
      <w:pPr>
        <w:autoSpaceDE w:val="0"/>
        <w:autoSpaceDN w:val="0"/>
        <w:adjustRightInd w:val="0"/>
        <w:rPr>
          <w:rFonts w:cs="Times New Roman"/>
          <w:b/>
          <w:bCs/>
          <w:sz w:val="26"/>
          <w:szCs w:val="26"/>
        </w:rPr>
      </w:pPr>
      <w:r w:rsidRPr="00691971">
        <w:rPr>
          <w:rFonts w:cs="Times New Roman"/>
          <w:b/>
          <w:bCs/>
          <w:sz w:val="26"/>
          <w:szCs w:val="26"/>
        </w:rPr>
        <w:t>The Hasmonean (Maccabean) Period (164–63 b.c.)</w:t>
      </w:r>
    </w:p>
    <w:p w14:paraId="15C97098" w14:textId="1B317A18" w:rsidR="00B337C1" w:rsidRPr="00691971" w:rsidRDefault="00B337C1" w:rsidP="00B337C1">
      <w:pPr>
        <w:autoSpaceDE w:val="0"/>
        <w:autoSpaceDN w:val="0"/>
        <w:adjustRightInd w:val="0"/>
        <w:ind w:firstLine="720"/>
        <w:rPr>
          <w:rFonts w:cs="Times New Roman"/>
          <w:sz w:val="26"/>
          <w:szCs w:val="26"/>
        </w:rPr>
      </w:pPr>
      <w:r w:rsidRPr="00691971">
        <w:rPr>
          <w:rFonts w:cs="Times New Roman"/>
          <w:sz w:val="26"/>
          <w:szCs w:val="26"/>
        </w:rPr>
        <w:t>During the Maccabean period (164–63 b.c.) all rulers were from the same family of Jewish priests (also called the “Hasmonean” family after the Hebrew name of Simon, an early Maccabean leader). Nine rulers followed Judas Maccabaeus to the throne, including two of his brothers. From the second generation onward, the Maccabean rulers became progressively dictatorial, corrupt, immoral, and even pagan. Internal strife led Jewish leaders to ask the Roman general Pompey to come and restore order. Pompey did so, but he also brought Roman rule, which began in 63 b.c. and las</w:t>
      </w:r>
      <w:r w:rsidR="009405CF">
        <w:rPr>
          <w:rFonts w:cs="Times New Roman"/>
          <w:sz w:val="26"/>
          <w:szCs w:val="26"/>
        </w:rPr>
        <w:t>ted into the fourth century a.d.</w:t>
      </w:r>
    </w:p>
    <w:p w14:paraId="312BB66F" w14:textId="77777777" w:rsidR="00FC5534" w:rsidRDefault="00FC5534">
      <w:bookmarkStart w:id="0" w:name="_GoBack"/>
      <w:bookmarkEnd w:id="0"/>
    </w:p>
    <w:sectPr w:rsidR="00FC553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AEF6" w14:textId="77777777" w:rsidR="00042DBE" w:rsidRDefault="00042DBE" w:rsidP="00B337C1">
      <w:r>
        <w:separator/>
      </w:r>
    </w:p>
  </w:endnote>
  <w:endnote w:type="continuationSeparator" w:id="0">
    <w:p w14:paraId="0DC8588D" w14:textId="77777777" w:rsidR="00042DBE" w:rsidRDefault="00042DBE" w:rsidP="00B3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AA504" w14:textId="77777777" w:rsidR="00042DBE" w:rsidRDefault="00042DBE" w:rsidP="00B337C1">
      <w:r>
        <w:separator/>
      </w:r>
    </w:p>
  </w:footnote>
  <w:footnote w:type="continuationSeparator" w:id="0">
    <w:p w14:paraId="5780C534" w14:textId="77777777" w:rsidR="00042DBE" w:rsidRDefault="00042DBE" w:rsidP="00B337C1">
      <w:r>
        <w:continuationSeparator/>
      </w:r>
    </w:p>
  </w:footnote>
  <w:footnote w:id="1">
    <w:p w14:paraId="3F88B28C" w14:textId="19D13EC2" w:rsidR="00047BCA" w:rsidRPr="00047BCA" w:rsidRDefault="00047BCA" w:rsidP="00047BCA">
      <w:pPr>
        <w:rPr>
          <w:sz w:val="18"/>
          <w:szCs w:val="18"/>
        </w:rPr>
      </w:pPr>
      <w:r w:rsidRPr="00047BCA">
        <w:rPr>
          <w:sz w:val="18"/>
          <w:szCs w:val="18"/>
          <w:vertAlign w:val="superscript"/>
        </w:rPr>
        <w:footnoteRef/>
      </w:r>
      <w:r w:rsidRPr="00047BCA">
        <w:rPr>
          <w:sz w:val="18"/>
          <w:szCs w:val="18"/>
        </w:rPr>
        <w:t xml:space="preserve"> Maccabees quotations from </w:t>
      </w:r>
      <w:hyperlink r:id="rId1" w:history="1">
        <w:r w:rsidRPr="00047BCA">
          <w:rPr>
            <w:i/>
            <w:color w:val="0000FF"/>
            <w:sz w:val="18"/>
            <w:szCs w:val="18"/>
            <w:u w:val="single"/>
          </w:rPr>
          <w:t>The Holy Bible: New Revised Standard Version</w:t>
        </w:r>
      </w:hyperlink>
      <w:r w:rsidRPr="00047BCA">
        <w:rPr>
          <w:sz w:val="18"/>
          <w:szCs w:val="18"/>
        </w:rPr>
        <w:t>. (1989). Nashville: Thomas Nelson Publishers.</w:t>
      </w:r>
    </w:p>
  </w:footnote>
  <w:footnote w:id="2">
    <w:p w14:paraId="6BF135B5" w14:textId="77777777" w:rsidR="00B337C1" w:rsidRDefault="00B337C1" w:rsidP="00B337C1">
      <w:r>
        <w:rPr>
          <w:vertAlign w:val="superscript"/>
        </w:rPr>
        <w:footnoteRef/>
      </w:r>
      <w:r>
        <w:t xml:space="preserve"> Crossway Bibles. (2008). </w:t>
      </w:r>
      <w:hyperlink r:id="rId2" w:history="1">
        <w:r>
          <w:rPr>
            <w:i/>
            <w:color w:val="0000FF"/>
            <w:u w:val="single"/>
          </w:rPr>
          <w:t>The ESV Study Bible</w:t>
        </w:r>
      </w:hyperlink>
      <w:r>
        <w:t xml:space="preserve"> (p. 1783). Wheaton, IL: Crossway Bibles.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8306323"/>
      <w:docPartObj>
        <w:docPartGallery w:val="Page Numbers (Top of Page)"/>
        <w:docPartUnique/>
      </w:docPartObj>
    </w:sdtPr>
    <w:sdtEndPr>
      <w:rPr>
        <w:rStyle w:val="PageNumber"/>
      </w:rPr>
    </w:sdtEndPr>
    <w:sdtContent>
      <w:p w14:paraId="1DAF36EE" w14:textId="20CB8C26" w:rsidR="00047BCA" w:rsidRDefault="00047BCA" w:rsidP="00BA5A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50C556" w14:textId="77777777" w:rsidR="00047BCA" w:rsidRDefault="00047BCA" w:rsidP="00047B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1943169"/>
      <w:docPartObj>
        <w:docPartGallery w:val="Page Numbers (Top of Page)"/>
        <w:docPartUnique/>
      </w:docPartObj>
    </w:sdtPr>
    <w:sdtEndPr>
      <w:rPr>
        <w:rStyle w:val="PageNumber"/>
      </w:rPr>
    </w:sdtEndPr>
    <w:sdtContent>
      <w:p w14:paraId="7A46BFDD" w14:textId="28E0D735" w:rsidR="00047BCA" w:rsidRDefault="00047BCA" w:rsidP="00BA5A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05CF">
          <w:rPr>
            <w:rStyle w:val="PageNumber"/>
            <w:noProof/>
          </w:rPr>
          <w:t>5</w:t>
        </w:r>
        <w:r>
          <w:rPr>
            <w:rStyle w:val="PageNumber"/>
          </w:rPr>
          <w:fldChar w:fldCharType="end"/>
        </w:r>
      </w:p>
    </w:sdtContent>
  </w:sdt>
  <w:p w14:paraId="266B37C1" w14:textId="77777777" w:rsidR="00047BCA" w:rsidRDefault="00047BCA" w:rsidP="00047B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1AE"/>
    <w:multiLevelType w:val="hybridMultilevel"/>
    <w:tmpl w:val="A9B87766"/>
    <w:lvl w:ilvl="0" w:tplc="E81E6E7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36DD"/>
    <w:multiLevelType w:val="hybridMultilevel"/>
    <w:tmpl w:val="00562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D0AFA"/>
    <w:multiLevelType w:val="hybridMultilevel"/>
    <w:tmpl w:val="82D0002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2880BD9"/>
    <w:multiLevelType w:val="hybridMultilevel"/>
    <w:tmpl w:val="82D00022"/>
    <w:lvl w:ilvl="0" w:tplc="2C1441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C1"/>
    <w:rsid w:val="00042DBE"/>
    <w:rsid w:val="00047BCA"/>
    <w:rsid w:val="001E4043"/>
    <w:rsid w:val="00251847"/>
    <w:rsid w:val="00311614"/>
    <w:rsid w:val="003F13E2"/>
    <w:rsid w:val="005862A5"/>
    <w:rsid w:val="008C2907"/>
    <w:rsid w:val="009405CF"/>
    <w:rsid w:val="009414D6"/>
    <w:rsid w:val="00B337C1"/>
    <w:rsid w:val="00D07E82"/>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E457"/>
  <w15:chartTrackingRefBased/>
  <w15:docId w15:val="{F799290F-B940-2B48-A4C7-790020F5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B337C1"/>
    <w:rPr>
      <w:rFonts w:ascii="Times New Roman" w:hAnsi="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C1"/>
    <w:pPr>
      <w:ind w:left="720"/>
      <w:contextualSpacing/>
    </w:pPr>
  </w:style>
  <w:style w:type="paragraph" w:styleId="Header">
    <w:name w:val="header"/>
    <w:basedOn w:val="Normal"/>
    <w:link w:val="HeaderChar"/>
    <w:uiPriority w:val="99"/>
    <w:unhideWhenUsed/>
    <w:rsid w:val="00047BCA"/>
    <w:pPr>
      <w:tabs>
        <w:tab w:val="center" w:pos="4680"/>
        <w:tab w:val="right" w:pos="9360"/>
      </w:tabs>
    </w:pPr>
  </w:style>
  <w:style w:type="character" w:customStyle="1" w:styleId="HeaderChar">
    <w:name w:val="Header Char"/>
    <w:basedOn w:val="DefaultParagraphFont"/>
    <w:link w:val="Header"/>
    <w:uiPriority w:val="99"/>
    <w:rsid w:val="00047BCA"/>
    <w:rPr>
      <w:rFonts w:ascii="Times New Roman" w:hAnsi="Times New Roman"/>
      <w:kern w:val="0"/>
      <w14:ligatures w14:val="none"/>
    </w:rPr>
  </w:style>
  <w:style w:type="character" w:styleId="PageNumber">
    <w:name w:val="page number"/>
    <w:basedOn w:val="DefaultParagraphFont"/>
    <w:uiPriority w:val="99"/>
    <w:semiHidden/>
    <w:unhideWhenUsed/>
    <w:rsid w:val="0004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svsb?ref=Page.p+1783&amp;off=4376&amp;ctx=+Jewish+Hasmoneans%2c+~and+finally+to+the+R" TargetMode="External"/><Relationship Id="rId1" Type="http://schemas.openxmlformats.org/officeDocument/2006/relationships/hyperlink" Target="https://ref.ly/logosres/nrsv?ref=BibleNRSV.1Mac8.1&amp;off=23&amp;ctx=ulogy+of+the+Romans%0a~8+Now+Judas+heard+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3</cp:revision>
  <dcterms:created xsi:type="dcterms:W3CDTF">2023-01-11T16:14:00Z</dcterms:created>
  <dcterms:modified xsi:type="dcterms:W3CDTF">2023-01-11T16:50:00Z</dcterms:modified>
</cp:coreProperties>
</file>