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EC96" w14:textId="77777777" w:rsidR="009A64A1" w:rsidRPr="009A64A1" w:rsidRDefault="009A64A1" w:rsidP="009A64A1">
      <w:pPr>
        <w:autoSpaceDE w:val="0"/>
        <w:autoSpaceDN w:val="0"/>
        <w:adjustRightInd w:val="0"/>
        <w:ind w:left="1080" w:hanging="720"/>
        <w:jc w:val="center"/>
      </w:pPr>
      <w:r w:rsidRPr="009A64A1">
        <w:rPr>
          <w:noProof/>
        </w:rPr>
        <w:drawing>
          <wp:inline distT="0" distB="0" distL="0" distR="0" wp14:anchorId="62A67EE5" wp14:editId="285F0184">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6A742349" w14:textId="77777777" w:rsidR="009A64A1" w:rsidRPr="009A64A1" w:rsidRDefault="009A64A1" w:rsidP="009A64A1">
      <w:pPr>
        <w:autoSpaceDE w:val="0"/>
        <w:autoSpaceDN w:val="0"/>
        <w:adjustRightInd w:val="0"/>
        <w:ind w:left="1080" w:hanging="720"/>
        <w:jc w:val="center"/>
      </w:pPr>
    </w:p>
    <w:p w14:paraId="6F05C6F3" w14:textId="1B0CC3FD" w:rsidR="009A64A1" w:rsidRPr="009A64A1" w:rsidRDefault="009A64A1" w:rsidP="009A64A1">
      <w:pPr>
        <w:autoSpaceDE w:val="0"/>
        <w:autoSpaceDN w:val="0"/>
        <w:adjustRightInd w:val="0"/>
        <w:ind w:left="1080" w:hanging="720"/>
        <w:jc w:val="center"/>
        <w:rPr>
          <w:b/>
          <w:bCs/>
        </w:rPr>
      </w:pPr>
      <w:r w:rsidRPr="009A64A1">
        <w:rPr>
          <w:b/>
          <w:bCs/>
        </w:rPr>
        <w:t>EPISODE 7:</w:t>
      </w:r>
      <w:r w:rsidR="000B6A34" w:rsidRPr="000B6A34">
        <w:rPr>
          <w:b/>
          <w:bCs/>
        </w:rPr>
        <w:t xml:space="preserve"> </w:t>
      </w:r>
      <w:r w:rsidRPr="009A64A1">
        <w:rPr>
          <w:b/>
          <w:bCs/>
        </w:rPr>
        <w:t>The Philistines— Samson, Samuel, Saul and David</w:t>
      </w:r>
    </w:p>
    <w:p w14:paraId="3A82E498" w14:textId="391B75BE" w:rsidR="009A64A1" w:rsidRPr="000B6A34" w:rsidRDefault="009A64A1" w:rsidP="009A64A1">
      <w:pPr>
        <w:autoSpaceDE w:val="0"/>
        <w:autoSpaceDN w:val="0"/>
        <w:adjustRightInd w:val="0"/>
        <w:ind w:left="1080" w:hanging="720"/>
        <w:jc w:val="center"/>
        <w:rPr>
          <w:b/>
          <w:bCs/>
        </w:rPr>
      </w:pPr>
      <w:r w:rsidRPr="009A64A1">
        <w:rPr>
          <w:b/>
          <w:bCs/>
        </w:rPr>
        <w:t xml:space="preserve">Judges, </w:t>
      </w:r>
      <w:r w:rsidR="002E09CE">
        <w:rPr>
          <w:b/>
          <w:bCs/>
        </w:rPr>
        <w:t xml:space="preserve">I-II </w:t>
      </w:r>
      <w:r w:rsidRPr="009A64A1">
        <w:rPr>
          <w:b/>
          <w:bCs/>
        </w:rPr>
        <w:t xml:space="preserve">Samuel </w:t>
      </w:r>
    </w:p>
    <w:p w14:paraId="4BAE388F" w14:textId="66B7F6C6" w:rsidR="009A64A1" w:rsidRPr="009A64A1" w:rsidRDefault="009A64A1" w:rsidP="009A64A1">
      <w:pPr>
        <w:autoSpaceDE w:val="0"/>
        <w:autoSpaceDN w:val="0"/>
        <w:adjustRightInd w:val="0"/>
        <w:ind w:left="1080" w:hanging="720"/>
        <w:jc w:val="center"/>
        <w:rPr>
          <w:b/>
          <w:bCs/>
        </w:rPr>
      </w:pPr>
      <w:r w:rsidRPr="009A64A1">
        <w:rPr>
          <w:b/>
          <w:bCs/>
        </w:rPr>
        <w:t>10/12-10/13</w:t>
      </w:r>
    </w:p>
    <w:p w14:paraId="33FB47A4" w14:textId="2B340A8F" w:rsidR="009A64A1" w:rsidRDefault="009A64A1" w:rsidP="009A64A1">
      <w:pPr>
        <w:autoSpaceDE w:val="0"/>
        <w:autoSpaceDN w:val="0"/>
        <w:adjustRightInd w:val="0"/>
        <w:ind w:left="1080" w:hanging="720"/>
      </w:pPr>
    </w:p>
    <w:p w14:paraId="43E21049" w14:textId="77777777" w:rsidR="000B6A34" w:rsidRPr="000B6A34" w:rsidRDefault="009A64A1" w:rsidP="000B6A34">
      <w:pPr>
        <w:autoSpaceDE w:val="0"/>
        <w:autoSpaceDN w:val="0"/>
        <w:adjustRightInd w:val="0"/>
        <w:jc w:val="both"/>
        <w:rPr>
          <w:i/>
          <w:iCs/>
        </w:rPr>
      </w:pPr>
      <w:r w:rsidRPr="009A64A1">
        <w:rPr>
          <w:b/>
          <w:i/>
          <w:iCs/>
          <w:vertAlign w:val="superscript"/>
        </w:rPr>
        <w:t>6 </w:t>
      </w:r>
      <w:r w:rsidRPr="009A64A1">
        <w:rPr>
          <w:i/>
          <w:iCs/>
        </w:rPr>
        <w:t xml:space="preserve">The sons of Ham: Cush, Egypt, Put, and Canaan. </w:t>
      </w:r>
      <w:r w:rsidRPr="009A64A1">
        <w:rPr>
          <w:b/>
          <w:i/>
          <w:iCs/>
        </w:rPr>
        <w:t>…</w:t>
      </w:r>
      <w:r w:rsidRPr="009A64A1">
        <w:rPr>
          <w:b/>
          <w:i/>
          <w:iCs/>
          <w:vertAlign w:val="superscript"/>
        </w:rPr>
        <w:t>13 </w:t>
      </w:r>
      <w:r w:rsidRPr="009A64A1">
        <w:rPr>
          <w:i/>
          <w:iCs/>
        </w:rPr>
        <w:t>Egypt fathered Ludim, Anamim,</w:t>
      </w:r>
      <w:r w:rsidR="000B6A34" w:rsidRPr="000B6A34">
        <w:rPr>
          <w:i/>
          <w:iCs/>
        </w:rPr>
        <w:t xml:space="preserve"> </w:t>
      </w:r>
      <w:r w:rsidRPr="009A64A1">
        <w:rPr>
          <w:i/>
          <w:iCs/>
        </w:rPr>
        <w:t xml:space="preserve">Lehabim, Naphtuhim, </w:t>
      </w:r>
      <w:r w:rsidRPr="009A64A1">
        <w:rPr>
          <w:b/>
          <w:i/>
          <w:iCs/>
          <w:vertAlign w:val="superscript"/>
        </w:rPr>
        <w:t>14 </w:t>
      </w:r>
      <w:r w:rsidRPr="009A64A1">
        <w:rPr>
          <w:i/>
          <w:iCs/>
        </w:rPr>
        <w:t>Pathrusim, Casluhim (from whom the Philistines came), and Caphtorim.</w:t>
      </w:r>
      <w:r w:rsidR="000B6A34" w:rsidRPr="000B6A34">
        <w:rPr>
          <w:i/>
          <w:iCs/>
        </w:rPr>
        <w:t xml:space="preserve"> </w:t>
      </w:r>
    </w:p>
    <w:p w14:paraId="48B1A32A" w14:textId="0A4BD69F" w:rsidR="009A64A1" w:rsidRDefault="000B6A34" w:rsidP="000B6A34">
      <w:pPr>
        <w:autoSpaceDE w:val="0"/>
        <w:autoSpaceDN w:val="0"/>
        <w:adjustRightInd w:val="0"/>
        <w:jc w:val="right"/>
      </w:pPr>
      <w:r>
        <w:t>Genesis 10:6, 13-14</w:t>
      </w:r>
    </w:p>
    <w:p w14:paraId="25CBAB82" w14:textId="117F6F80" w:rsidR="000B6A34" w:rsidRDefault="000B6A34" w:rsidP="000B6A34">
      <w:pPr>
        <w:autoSpaceDE w:val="0"/>
        <w:autoSpaceDN w:val="0"/>
        <w:adjustRightInd w:val="0"/>
        <w:jc w:val="right"/>
      </w:pPr>
    </w:p>
    <w:p w14:paraId="60E529BC" w14:textId="25C072D6" w:rsidR="000B6A34" w:rsidRPr="000B6A34" w:rsidRDefault="000B6A34" w:rsidP="000B6A34">
      <w:pPr>
        <w:autoSpaceDE w:val="0"/>
        <w:autoSpaceDN w:val="0"/>
        <w:adjustRightInd w:val="0"/>
        <w:rPr>
          <w:i/>
          <w:iCs/>
        </w:rPr>
      </w:pPr>
      <w:r w:rsidRPr="000B6A34">
        <w:rPr>
          <w:i/>
          <w:iCs/>
        </w:rPr>
        <w:t xml:space="preserve">Now these are the nations that the Lord left, to test Israel by them, that is, all in Israel who had not experienced all the wars in Canaan. </w:t>
      </w:r>
      <w:r w:rsidRPr="000B6A34">
        <w:rPr>
          <w:b/>
          <w:i/>
          <w:iCs/>
          <w:vertAlign w:val="superscript"/>
        </w:rPr>
        <w:t>2 </w:t>
      </w:r>
      <w:r w:rsidRPr="000B6A34">
        <w:rPr>
          <w:i/>
          <w:iCs/>
        </w:rPr>
        <w:t xml:space="preserve">It was only in order that the generations of the people of Israel might know war, to teach war to those who had not known it before. </w:t>
      </w:r>
      <w:r w:rsidRPr="000B6A34">
        <w:rPr>
          <w:b/>
          <w:i/>
          <w:iCs/>
          <w:vertAlign w:val="superscript"/>
        </w:rPr>
        <w:t>3 </w:t>
      </w:r>
      <w:r w:rsidRPr="000B6A34">
        <w:rPr>
          <w:i/>
          <w:iCs/>
        </w:rPr>
        <w:t>These are the nations: the five lords of the Philistines and all the Canaanites…</w:t>
      </w:r>
    </w:p>
    <w:p w14:paraId="7511D8C7" w14:textId="17D4BA1E" w:rsidR="000B6A34" w:rsidRPr="009A64A1" w:rsidRDefault="000B6A34" w:rsidP="000B6A34">
      <w:pPr>
        <w:autoSpaceDE w:val="0"/>
        <w:autoSpaceDN w:val="0"/>
        <w:adjustRightInd w:val="0"/>
        <w:jc w:val="right"/>
      </w:pPr>
      <w:r>
        <w:t>Judges 3:1-3</w:t>
      </w:r>
    </w:p>
    <w:p w14:paraId="0685D88F" w14:textId="57D199CC" w:rsidR="009A64A1" w:rsidRDefault="009A64A1" w:rsidP="000B6A34">
      <w:pPr>
        <w:autoSpaceDE w:val="0"/>
        <w:autoSpaceDN w:val="0"/>
        <w:adjustRightInd w:val="0"/>
      </w:pPr>
    </w:p>
    <w:p w14:paraId="1F061BA0" w14:textId="77777777" w:rsidR="009A64A1" w:rsidRDefault="009A64A1" w:rsidP="00B11E47">
      <w:pPr>
        <w:autoSpaceDE w:val="0"/>
        <w:autoSpaceDN w:val="0"/>
        <w:adjustRightInd w:val="0"/>
        <w:ind w:left="1080" w:hanging="720"/>
      </w:pPr>
    </w:p>
    <w:p w14:paraId="2674EB48" w14:textId="7E80248A" w:rsidR="00B11E47" w:rsidRPr="009A64A1" w:rsidRDefault="009A64A1" w:rsidP="00B11E47">
      <w:pPr>
        <w:pStyle w:val="ListParagraph"/>
        <w:numPr>
          <w:ilvl w:val="0"/>
          <w:numId w:val="1"/>
        </w:numPr>
        <w:autoSpaceDE w:val="0"/>
        <w:autoSpaceDN w:val="0"/>
        <w:adjustRightInd w:val="0"/>
        <w:rPr>
          <w:rFonts w:cs="Times New Roman"/>
          <w:b/>
          <w:bCs/>
        </w:rPr>
      </w:pPr>
      <w:r w:rsidRPr="009A64A1">
        <w:rPr>
          <w:rFonts w:cs="Times New Roman"/>
          <w:b/>
          <w:bCs/>
        </w:rPr>
        <w:t>THE PHILISTINES: ORIGINS AND CULTURE</w:t>
      </w:r>
    </w:p>
    <w:p w14:paraId="5FBDECA4" w14:textId="545AD884" w:rsidR="00B11E47" w:rsidRDefault="009A64A1" w:rsidP="00B11E47">
      <w:pPr>
        <w:pStyle w:val="ListParagraph"/>
        <w:numPr>
          <w:ilvl w:val="1"/>
          <w:numId w:val="1"/>
        </w:numPr>
        <w:autoSpaceDE w:val="0"/>
        <w:autoSpaceDN w:val="0"/>
        <w:adjustRightInd w:val="0"/>
        <w:rPr>
          <w:rFonts w:cs="Times New Roman"/>
        </w:rPr>
      </w:pPr>
      <w:r>
        <w:rPr>
          <w:rFonts w:cs="Times New Roman"/>
        </w:rPr>
        <w:t xml:space="preserve">A </w:t>
      </w:r>
      <w:r w:rsidR="00B11E47" w:rsidRPr="00B11E47">
        <w:rPr>
          <w:rFonts w:cs="Times New Roman"/>
        </w:rPr>
        <w:t xml:space="preserve">warlike people who, with the other </w:t>
      </w:r>
      <w:r w:rsidR="00B11E47" w:rsidRPr="00B11E47">
        <w:rPr>
          <w:rFonts w:cs="Times New Roman"/>
          <w:i/>
          <w:iCs/>
        </w:rPr>
        <w:t>Sea Peoples</w:t>
      </w:r>
      <w:r w:rsidR="00B11E47" w:rsidRPr="00B11E47">
        <w:rPr>
          <w:rFonts w:cs="Times New Roman"/>
        </w:rPr>
        <w:t>, migrated from the Aegean basin to the southern coast of Palestine in the early twelfth century b.c. and became one of Israel’s principal rivals.</w:t>
      </w:r>
    </w:p>
    <w:p w14:paraId="1CE8BCB5" w14:textId="77777777" w:rsidR="00B11E47" w:rsidRDefault="00B11E47" w:rsidP="00B11E47">
      <w:pPr>
        <w:pStyle w:val="ListParagraph"/>
        <w:numPr>
          <w:ilvl w:val="1"/>
          <w:numId w:val="1"/>
        </w:numPr>
        <w:autoSpaceDE w:val="0"/>
        <w:autoSpaceDN w:val="0"/>
        <w:adjustRightInd w:val="0"/>
        <w:rPr>
          <w:rFonts w:cs="Times New Roman"/>
        </w:rPr>
      </w:pPr>
      <w:r w:rsidRPr="00B11E47">
        <w:rPr>
          <w:rFonts w:cs="Times New Roman"/>
        </w:rPr>
        <w:t xml:space="preserve">The Hebrew name for the Philistines is </w:t>
      </w:r>
      <w:r w:rsidRPr="00B11E47">
        <w:rPr>
          <w:rFonts w:cs="Times New Roman"/>
          <w:i/>
          <w:iCs/>
        </w:rPr>
        <w:t>pelishtim</w:t>
      </w:r>
      <w:r>
        <w:rPr>
          <w:rFonts w:cs="Times New Roman"/>
        </w:rPr>
        <w:t>.</w:t>
      </w:r>
      <w:r w:rsidRPr="00B11E47">
        <w:rPr>
          <w:rFonts w:cs="Times New Roman"/>
        </w:rPr>
        <w:t xml:space="preserve"> The modern term ‘Palestine’ is derived from Palaistinoi, a Greek name given to the descendants of the Philistines.</w:t>
      </w:r>
    </w:p>
    <w:p w14:paraId="16301876" w14:textId="77777777" w:rsidR="00B11E47" w:rsidRDefault="00B11E47" w:rsidP="00B11E47">
      <w:pPr>
        <w:pStyle w:val="ListParagraph"/>
        <w:numPr>
          <w:ilvl w:val="1"/>
          <w:numId w:val="1"/>
        </w:numPr>
        <w:autoSpaceDE w:val="0"/>
        <w:autoSpaceDN w:val="0"/>
        <w:adjustRightInd w:val="0"/>
        <w:rPr>
          <w:rFonts w:cs="Times New Roman"/>
        </w:rPr>
      </w:pPr>
      <w:r>
        <w:rPr>
          <w:rFonts w:cs="Times New Roman"/>
        </w:rPr>
        <w:t>T</w:t>
      </w:r>
      <w:r w:rsidRPr="00B11E47">
        <w:rPr>
          <w:rFonts w:cs="Times New Roman"/>
        </w:rPr>
        <w:t xml:space="preserve">he exact origin of the Philistines remains uncertain, </w:t>
      </w:r>
      <w:r>
        <w:rPr>
          <w:rFonts w:cs="Times New Roman"/>
        </w:rPr>
        <w:t xml:space="preserve">but </w:t>
      </w:r>
      <w:r w:rsidRPr="00B11E47">
        <w:rPr>
          <w:rFonts w:cs="Times New Roman"/>
        </w:rPr>
        <w:t xml:space="preserve">they were part of a great ethnic upheaval that occurred in the Aegean area in the final decades of the thirteenth century b.c. Ultimately, the Sea Peoples reached the coasts of Phoenicia, Palestine, and Egypt. </w:t>
      </w:r>
    </w:p>
    <w:p w14:paraId="1599405E" w14:textId="77777777" w:rsidR="00E34EEE" w:rsidRDefault="00B11E47" w:rsidP="00B11E47">
      <w:pPr>
        <w:pStyle w:val="ListParagraph"/>
        <w:numPr>
          <w:ilvl w:val="1"/>
          <w:numId w:val="1"/>
        </w:numPr>
        <w:autoSpaceDE w:val="0"/>
        <w:autoSpaceDN w:val="0"/>
        <w:adjustRightInd w:val="0"/>
        <w:rPr>
          <w:rFonts w:cs="Times New Roman"/>
        </w:rPr>
      </w:pPr>
      <w:r w:rsidRPr="00B11E47">
        <w:rPr>
          <w:rFonts w:cs="Times New Roman"/>
        </w:rPr>
        <w:t xml:space="preserve">Ramesses III, fought two groups of the Sea Peoples, the Tjekker and the Philistines </w:t>
      </w:r>
      <w:r>
        <w:rPr>
          <w:rFonts w:cs="Times New Roman"/>
        </w:rPr>
        <w:t>around</w:t>
      </w:r>
      <w:r w:rsidRPr="00B11E47">
        <w:rPr>
          <w:rFonts w:cs="Times New Roman"/>
        </w:rPr>
        <w:t xml:space="preserve"> 1190 b.c.). </w:t>
      </w:r>
      <w:r>
        <w:rPr>
          <w:rFonts w:cs="Times New Roman"/>
        </w:rPr>
        <w:t>The</w:t>
      </w:r>
      <w:r w:rsidRPr="00B11E47">
        <w:rPr>
          <w:rFonts w:cs="Times New Roman"/>
        </w:rPr>
        <w:t xml:space="preserve"> battle was fought on land and sea, </w:t>
      </w:r>
      <w:r>
        <w:rPr>
          <w:rFonts w:cs="Times New Roman"/>
        </w:rPr>
        <w:t xml:space="preserve">and the Egyptians repelled the invaders. </w:t>
      </w:r>
      <w:r w:rsidRPr="00B11E47">
        <w:rPr>
          <w:rFonts w:cs="Times New Roman"/>
        </w:rPr>
        <w:t>Following his victory, Ramesses settled the Philistines along the southern coast of Canaan, and this Aegean people claimed a new homeland—Philistia.</w:t>
      </w:r>
    </w:p>
    <w:p w14:paraId="457D611B" w14:textId="61D79524" w:rsidR="00B11E47" w:rsidRDefault="00E34EEE" w:rsidP="00B11E47">
      <w:pPr>
        <w:pStyle w:val="ListParagraph"/>
        <w:numPr>
          <w:ilvl w:val="1"/>
          <w:numId w:val="1"/>
        </w:numPr>
        <w:autoSpaceDE w:val="0"/>
        <w:autoSpaceDN w:val="0"/>
        <w:adjustRightInd w:val="0"/>
        <w:rPr>
          <w:rFonts w:cs="Times New Roman"/>
        </w:rPr>
      </w:pPr>
      <w:r>
        <w:rPr>
          <w:rFonts w:cs="Times New Roman"/>
        </w:rPr>
        <w:t xml:space="preserve">The </w:t>
      </w:r>
      <w:r w:rsidR="00B11E47" w:rsidRPr="00E34EEE">
        <w:rPr>
          <w:rFonts w:cs="Times New Roman"/>
        </w:rPr>
        <w:t>Philistines organized themselves into a league of city-states. The ‘Philistine pentapolis’ was composed of Gaza, Ashdod, Ashkelon, Gath, and Ekron</w:t>
      </w:r>
      <w:r>
        <w:rPr>
          <w:rFonts w:cs="Times New Roman"/>
        </w:rPr>
        <w:t xml:space="preserve">. </w:t>
      </w:r>
      <w:r>
        <w:rPr>
          <w:rFonts w:cs="Times New Roman"/>
        </w:rPr>
        <w:lastRenderedPageBreak/>
        <w:t>E</w:t>
      </w:r>
      <w:r w:rsidR="00B11E47" w:rsidRPr="00E34EEE">
        <w:rPr>
          <w:rFonts w:cs="Times New Roman"/>
        </w:rPr>
        <w:t xml:space="preserve">xpansion </w:t>
      </w:r>
      <w:r>
        <w:rPr>
          <w:rFonts w:cs="Times New Roman"/>
        </w:rPr>
        <w:t xml:space="preserve">westward into the interior </w:t>
      </w:r>
      <w:r w:rsidR="00B11E47" w:rsidRPr="00E34EEE">
        <w:rPr>
          <w:rFonts w:cs="Times New Roman"/>
        </w:rPr>
        <w:t>eventually brought them into conflict with the Israelites</w:t>
      </w:r>
      <w:r w:rsidR="00CD31EC">
        <w:rPr>
          <w:rFonts w:cs="Times New Roman"/>
        </w:rPr>
        <w:t>.</w:t>
      </w:r>
    </w:p>
    <w:p w14:paraId="389C41ED" w14:textId="5B2A1F61" w:rsidR="00AE558F" w:rsidRDefault="00AE558F" w:rsidP="00B11E47">
      <w:pPr>
        <w:pStyle w:val="ListParagraph"/>
        <w:numPr>
          <w:ilvl w:val="1"/>
          <w:numId w:val="1"/>
        </w:numPr>
        <w:autoSpaceDE w:val="0"/>
        <w:autoSpaceDN w:val="0"/>
        <w:adjustRightInd w:val="0"/>
        <w:rPr>
          <w:rFonts w:cs="Times New Roman"/>
        </w:rPr>
      </w:pPr>
      <w:r>
        <w:rPr>
          <w:rFonts w:cs="Times New Roman"/>
        </w:rPr>
        <w:t>Philistine Culture and Religion</w:t>
      </w:r>
    </w:p>
    <w:p w14:paraId="7A02C0AC" w14:textId="14346F60" w:rsidR="00AE558F" w:rsidRDefault="00AE558F" w:rsidP="00AE558F">
      <w:pPr>
        <w:pStyle w:val="ListParagraph"/>
        <w:numPr>
          <w:ilvl w:val="2"/>
          <w:numId w:val="1"/>
        </w:numPr>
        <w:autoSpaceDE w:val="0"/>
        <w:autoSpaceDN w:val="0"/>
        <w:adjustRightInd w:val="0"/>
        <w:rPr>
          <w:rFonts w:cs="Times New Roman"/>
        </w:rPr>
      </w:pPr>
      <w:r w:rsidRPr="00AE558F">
        <w:rPr>
          <w:rFonts w:cs="Times New Roman"/>
        </w:rPr>
        <w:t>Philistine culture is a syncretistic blend of Aegean, Egyptian, and Canaanite elements.</w:t>
      </w:r>
    </w:p>
    <w:p w14:paraId="018B4C6B" w14:textId="77777777" w:rsidR="00AE558F" w:rsidRPr="00AE558F" w:rsidRDefault="00AE558F" w:rsidP="00AE558F">
      <w:pPr>
        <w:pStyle w:val="ListParagraph"/>
        <w:numPr>
          <w:ilvl w:val="2"/>
          <w:numId w:val="1"/>
        </w:numPr>
        <w:rPr>
          <w:rFonts w:cs="Times New Roman"/>
          <w:b/>
          <w:bCs/>
        </w:rPr>
      </w:pPr>
      <w:r w:rsidRPr="00AE558F">
        <w:rPr>
          <w:rFonts w:cs="Times New Roman"/>
          <w:b/>
          <w:bCs/>
        </w:rPr>
        <w:t>Very early the Philistines accepted the local Canaanite deities, dedicating temples to Dagon in Gaza (Judg 16:21–23), Ashdod (1 Sam 5:2–3), and Beth-shan (1 Chr 10:10–12), and to Astarte (1 Sam 31:10).</w:t>
      </w:r>
    </w:p>
    <w:p w14:paraId="1D7CAC17" w14:textId="42A689FB" w:rsidR="00AE558F" w:rsidRDefault="00AE558F" w:rsidP="00AE558F">
      <w:pPr>
        <w:pStyle w:val="ListParagraph"/>
        <w:numPr>
          <w:ilvl w:val="2"/>
          <w:numId w:val="1"/>
        </w:numPr>
        <w:rPr>
          <w:rFonts w:cs="Times New Roman"/>
        </w:rPr>
      </w:pPr>
      <w:r w:rsidRPr="00AE558F">
        <w:rPr>
          <w:rFonts w:cs="Times New Roman"/>
          <w:u w:val="single"/>
        </w:rPr>
        <w:t>Dagon</w:t>
      </w:r>
      <w:r w:rsidRPr="00AE558F">
        <w:rPr>
          <w:rFonts w:cs="Times New Roman"/>
        </w:rPr>
        <w:t xml:space="preserve"> (1 Chr 10:10)</w:t>
      </w:r>
      <w:r>
        <w:rPr>
          <w:rFonts w:cs="Times New Roman"/>
        </w:rPr>
        <w:t xml:space="preserve"> Head</w:t>
      </w:r>
      <w:r w:rsidRPr="00AE558F">
        <w:rPr>
          <w:rFonts w:cs="Times New Roman"/>
        </w:rPr>
        <w:t xml:space="preserve"> of the Philistine pantheon appears to have been the Canaanite god, to whom the temples of Gaza and Ashdod, and possibly also at Beth-shan, were dedicated. </w:t>
      </w:r>
      <w:r w:rsidR="0008729C">
        <w:rPr>
          <w:rFonts w:cs="Times New Roman"/>
        </w:rPr>
        <w:t xml:space="preserve">Half fish—half human. </w:t>
      </w:r>
    </w:p>
    <w:p w14:paraId="153A4660" w14:textId="5F0E8342" w:rsidR="00AE558F" w:rsidRDefault="00AE558F" w:rsidP="00AE558F">
      <w:pPr>
        <w:pStyle w:val="ListParagraph"/>
        <w:numPr>
          <w:ilvl w:val="2"/>
          <w:numId w:val="1"/>
        </w:numPr>
        <w:rPr>
          <w:rFonts w:cs="Times New Roman"/>
        </w:rPr>
      </w:pPr>
      <w:r w:rsidRPr="00AE558F">
        <w:rPr>
          <w:rFonts w:cs="Times New Roman"/>
        </w:rPr>
        <w:t xml:space="preserve">Baal-zebub (Baal-zebul), has his temple in Ekron. </w:t>
      </w:r>
      <w:r w:rsidR="0008729C">
        <w:rPr>
          <w:rFonts w:cs="Times New Roman"/>
        </w:rPr>
        <w:t>“</w:t>
      </w:r>
      <w:r w:rsidR="00CD31EC">
        <w:rPr>
          <w:rFonts w:cs="Times New Roman"/>
        </w:rPr>
        <w:t>T</w:t>
      </w:r>
      <w:r w:rsidR="0008729C">
        <w:rPr>
          <w:rFonts w:cs="Times New Roman"/>
        </w:rPr>
        <w:t xml:space="preserve">he Lord of the Flies.” </w:t>
      </w:r>
    </w:p>
    <w:p w14:paraId="3D1072E7" w14:textId="77777777" w:rsidR="00143B04" w:rsidRDefault="00AE558F" w:rsidP="00AE558F">
      <w:pPr>
        <w:pStyle w:val="ListParagraph"/>
        <w:numPr>
          <w:ilvl w:val="2"/>
          <w:numId w:val="1"/>
        </w:numPr>
        <w:rPr>
          <w:rFonts w:cs="Times New Roman"/>
        </w:rPr>
      </w:pPr>
      <w:r w:rsidRPr="00AE558F">
        <w:rPr>
          <w:rFonts w:cs="Times New Roman"/>
        </w:rPr>
        <w:t>Ashtoreth</w:t>
      </w:r>
      <w:r>
        <w:rPr>
          <w:rFonts w:cs="Times New Roman"/>
        </w:rPr>
        <w:t xml:space="preserve">: </w:t>
      </w:r>
      <w:r w:rsidRPr="00AE558F">
        <w:rPr>
          <w:rFonts w:cs="Times New Roman"/>
        </w:rPr>
        <w:t xml:space="preserve">temple at Beth-shan (1 Sam 31:8–13). </w:t>
      </w:r>
    </w:p>
    <w:p w14:paraId="2CB24F4E" w14:textId="77777777" w:rsidR="00143B04" w:rsidRDefault="00AE558F" w:rsidP="00AE558F">
      <w:pPr>
        <w:pStyle w:val="ListParagraph"/>
        <w:numPr>
          <w:ilvl w:val="2"/>
          <w:numId w:val="1"/>
        </w:numPr>
        <w:rPr>
          <w:rFonts w:cs="Times New Roman"/>
        </w:rPr>
      </w:pPr>
      <w:r w:rsidRPr="00AE558F">
        <w:rPr>
          <w:rFonts w:cs="Times New Roman"/>
        </w:rPr>
        <w:t xml:space="preserve">Philistine priests appear only once in the Bible, when the Ark was captured and taken to Ashdod (1 Samuel 5). </w:t>
      </w:r>
    </w:p>
    <w:p w14:paraId="3AA1732B" w14:textId="49DC5DDA" w:rsidR="00AE558F" w:rsidRDefault="003C19BD" w:rsidP="00143B04">
      <w:pPr>
        <w:pStyle w:val="ListParagraph"/>
        <w:numPr>
          <w:ilvl w:val="2"/>
          <w:numId w:val="1"/>
        </w:numPr>
        <w:rPr>
          <w:rFonts w:cs="Times New Roman"/>
        </w:rPr>
      </w:pPr>
      <w:r>
        <w:rPr>
          <w:rFonts w:cs="Times New Roman"/>
        </w:rPr>
        <w:t xml:space="preserve">Carried </w:t>
      </w:r>
      <w:r w:rsidR="00AE558F" w:rsidRPr="00AE558F">
        <w:rPr>
          <w:rFonts w:cs="Times New Roman"/>
        </w:rPr>
        <w:t xml:space="preserve">idols into battle (2 Sam 5:21) and to “Houses of Images,” apparently a reference to temples in which images of the gods were kept. Among the few specifically Philistine religious beliefs that appear in the Bible are the golden images of mice and boils that were sent as a guilt </w:t>
      </w:r>
      <w:r w:rsidR="00AE558F" w:rsidRPr="00AE558F">
        <w:rPr>
          <w:rFonts w:cs="Times New Roman"/>
          <w:i/>
        </w:rPr>
        <w:t>(ʾašam)</w:t>
      </w:r>
      <w:r w:rsidR="00AE558F" w:rsidRPr="00AE558F">
        <w:rPr>
          <w:rFonts w:cs="Times New Roman"/>
        </w:rPr>
        <w:t xml:space="preserve"> offering to God (1 Sam 6:4–16).</w:t>
      </w:r>
      <w:r w:rsidR="00AE558F" w:rsidRPr="00AE558F">
        <w:rPr>
          <w:rFonts w:cs="Times New Roman"/>
          <w:vertAlign w:val="superscript"/>
        </w:rPr>
        <w:footnoteReference w:id="1"/>
      </w:r>
    </w:p>
    <w:p w14:paraId="26095F32" w14:textId="62A9216C" w:rsidR="003F44C1" w:rsidRDefault="003F44C1" w:rsidP="003F44C1">
      <w:pPr>
        <w:rPr>
          <w:rFonts w:cs="Times New Roman"/>
        </w:rPr>
      </w:pPr>
    </w:p>
    <w:p w14:paraId="0D74107E" w14:textId="77777777" w:rsidR="003F44C1" w:rsidRPr="003F44C1" w:rsidRDefault="003F44C1" w:rsidP="003F44C1">
      <w:pPr>
        <w:rPr>
          <w:rFonts w:cs="Times New Roman"/>
        </w:rPr>
      </w:pPr>
    </w:p>
    <w:p w14:paraId="058477F1" w14:textId="7E153469" w:rsidR="00E34EEE" w:rsidRPr="009A64A1" w:rsidRDefault="009A64A1" w:rsidP="00E34EEE">
      <w:pPr>
        <w:pStyle w:val="ListParagraph"/>
        <w:numPr>
          <w:ilvl w:val="0"/>
          <w:numId w:val="1"/>
        </w:numPr>
        <w:autoSpaceDE w:val="0"/>
        <w:autoSpaceDN w:val="0"/>
        <w:adjustRightInd w:val="0"/>
        <w:rPr>
          <w:rFonts w:cs="Times New Roman"/>
          <w:b/>
          <w:bCs/>
        </w:rPr>
      </w:pPr>
      <w:r w:rsidRPr="009A64A1">
        <w:rPr>
          <w:rFonts w:cs="Times New Roman"/>
          <w:b/>
          <w:bCs/>
        </w:rPr>
        <w:t>SAMSON AND THE PHILISTINES</w:t>
      </w:r>
    </w:p>
    <w:p w14:paraId="2665ADBC" w14:textId="77777777" w:rsidR="00E34EEE" w:rsidRDefault="00B11E47" w:rsidP="00B11E47">
      <w:pPr>
        <w:pStyle w:val="ListParagraph"/>
        <w:numPr>
          <w:ilvl w:val="1"/>
          <w:numId w:val="1"/>
        </w:numPr>
        <w:autoSpaceDE w:val="0"/>
        <w:autoSpaceDN w:val="0"/>
        <w:adjustRightInd w:val="0"/>
        <w:rPr>
          <w:rFonts w:cs="Times New Roman"/>
        </w:rPr>
      </w:pPr>
      <w:r w:rsidRPr="00E34EEE">
        <w:rPr>
          <w:rFonts w:cs="Times New Roman"/>
        </w:rPr>
        <w:t xml:space="preserve">Judg. 3:1–3 says that the Philistines were among the nations that the Lord left in Canaan ‘to test’ Israel. </w:t>
      </w:r>
    </w:p>
    <w:p w14:paraId="4B4E67E7" w14:textId="77777777" w:rsidR="00E34EEE" w:rsidRDefault="00B11E47" w:rsidP="00B11E47">
      <w:pPr>
        <w:pStyle w:val="ListParagraph"/>
        <w:numPr>
          <w:ilvl w:val="1"/>
          <w:numId w:val="1"/>
        </w:numPr>
        <w:autoSpaceDE w:val="0"/>
        <w:autoSpaceDN w:val="0"/>
        <w:adjustRightInd w:val="0"/>
        <w:rPr>
          <w:rFonts w:cs="Times New Roman"/>
        </w:rPr>
      </w:pPr>
      <w:r w:rsidRPr="00E34EEE">
        <w:rPr>
          <w:rFonts w:cs="Times New Roman"/>
        </w:rPr>
        <w:t xml:space="preserve">Judg. 3:31, praises Shamgar for delivering Israel by killing six hundred Philistines with an oxgoad. </w:t>
      </w:r>
    </w:p>
    <w:p w14:paraId="60FC5F48" w14:textId="77777777" w:rsidR="00E34EEE" w:rsidRDefault="00E34EEE" w:rsidP="00B11E47">
      <w:pPr>
        <w:pStyle w:val="ListParagraph"/>
        <w:numPr>
          <w:ilvl w:val="1"/>
          <w:numId w:val="1"/>
        </w:numPr>
        <w:autoSpaceDE w:val="0"/>
        <w:autoSpaceDN w:val="0"/>
        <w:adjustRightInd w:val="0"/>
        <w:rPr>
          <w:rFonts w:cs="Times New Roman"/>
        </w:rPr>
      </w:pPr>
      <w:r>
        <w:rPr>
          <w:rFonts w:cs="Times New Roman"/>
        </w:rPr>
        <w:t xml:space="preserve">Samson (Judges </w:t>
      </w:r>
      <w:r w:rsidR="00B11E47" w:rsidRPr="00E34EEE">
        <w:rPr>
          <w:rFonts w:cs="Times New Roman"/>
        </w:rPr>
        <w:t>13–16)</w:t>
      </w:r>
    </w:p>
    <w:p w14:paraId="76030FEA" w14:textId="68FA2331" w:rsidR="00B11E47" w:rsidRDefault="00E34EEE" w:rsidP="00E34EEE">
      <w:pPr>
        <w:pStyle w:val="ListParagraph"/>
        <w:numPr>
          <w:ilvl w:val="2"/>
          <w:numId w:val="1"/>
        </w:numPr>
        <w:autoSpaceDE w:val="0"/>
        <w:autoSpaceDN w:val="0"/>
        <w:adjustRightInd w:val="0"/>
        <w:rPr>
          <w:rFonts w:cs="Times New Roman"/>
        </w:rPr>
      </w:pPr>
      <w:r>
        <w:rPr>
          <w:rFonts w:cs="Times New Roman"/>
        </w:rPr>
        <w:t>Illustrates</w:t>
      </w:r>
      <w:r w:rsidR="00B11E47" w:rsidRPr="00E34EEE">
        <w:rPr>
          <w:rFonts w:cs="Times New Roman"/>
        </w:rPr>
        <w:t xml:space="preserve"> Philistine encroachment into Hebrew territory</w:t>
      </w:r>
      <w:r>
        <w:rPr>
          <w:rFonts w:cs="Times New Roman"/>
        </w:rPr>
        <w:t xml:space="preserve">, particularly into the areas claimed by the tribes of Judah and Dan. </w:t>
      </w:r>
    </w:p>
    <w:p w14:paraId="5F24FEBE" w14:textId="7EEC199C" w:rsidR="00E34EEE" w:rsidRDefault="00143B04" w:rsidP="00E34EEE">
      <w:pPr>
        <w:pStyle w:val="ListParagraph"/>
        <w:numPr>
          <w:ilvl w:val="2"/>
          <w:numId w:val="1"/>
        </w:numPr>
        <w:autoSpaceDE w:val="0"/>
        <w:autoSpaceDN w:val="0"/>
        <w:adjustRightInd w:val="0"/>
        <w:rPr>
          <w:rFonts w:cs="Times New Roman"/>
        </w:rPr>
      </w:pPr>
      <w:r>
        <w:rPr>
          <w:rFonts w:cs="Times New Roman"/>
        </w:rPr>
        <w:t>Judges 13—The Birth of Samson</w:t>
      </w:r>
      <w:r w:rsidR="00CD31EC">
        <w:rPr>
          <w:rFonts w:cs="Times New Roman"/>
        </w:rPr>
        <w:t>.</w:t>
      </w:r>
    </w:p>
    <w:p w14:paraId="1B6B4E54" w14:textId="49945785" w:rsidR="00143B04" w:rsidRDefault="00143B04" w:rsidP="00E34EEE">
      <w:pPr>
        <w:pStyle w:val="ListParagraph"/>
        <w:numPr>
          <w:ilvl w:val="2"/>
          <w:numId w:val="1"/>
        </w:numPr>
        <w:autoSpaceDE w:val="0"/>
        <w:autoSpaceDN w:val="0"/>
        <w:adjustRightInd w:val="0"/>
        <w:rPr>
          <w:rFonts w:cs="Times New Roman"/>
        </w:rPr>
      </w:pPr>
      <w:r>
        <w:rPr>
          <w:rFonts w:cs="Times New Roman"/>
        </w:rPr>
        <w:t>Judges 14—Samson’s Marriage</w:t>
      </w:r>
      <w:r w:rsidR="00540729">
        <w:rPr>
          <w:rFonts w:cs="Times New Roman"/>
        </w:rPr>
        <w:t xml:space="preserve"> and first conflicts with the Philistines (attacks Philistine soldiers at Ashkelon)</w:t>
      </w:r>
      <w:r w:rsidR="00CD31EC">
        <w:rPr>
          <w:rFonts w:cs="Times New Roman"/>
        </w:rPr>
        <w:t>.</w:t>
      </w:r>
    </w:p>
    <w:p w14:paraId="301361C2" w14:textId="0A0BA183" w:rsidR="00540729" w:rsidRDefault="00540729" w:rsidP="00E34EEE">
      <w:pPr>
        <w:pStyle w:val="ListParagraph"/>
        <w:numPr>
          <w:ilvl w:val="2"/>
          <w:numId w:val="1"/>
        </w:numPr>
        <w:autoSpaceDE w:val="0"/>
        <w:autoSpaceDN w:val="0"/>
        <w:adjustRightInd w:val="0"/>
        <w:rPr>
          <w:rFonts w:cs="Times New Roman"/>
        </w:rPr>
      </w:pPr>
      <w:r>
        <w:rPr>
          <w:rFonts w:cs="Times New Roman"/>
        </w:rPr>
        <w:t>Judges 15—Open attacks of Philistines</w:t>
      </w:r>
      <w:r w:rsidR="00CD31EC">
        <w:rPr>
          <w:rFonts w:cs="Times New Roman"/>
        </w:rPr>
        <w:t>.</w:t>
      </w:r>
    </w:p>
    <w:p w14:paraId="2D5643F6" w14:textId="67D2A89B" w:rsidR="00540729" w:rsidRDefault="00540729" w:rsidP="00540729">
      <w:pPr>
        <w:pStyle w:val="ListParagraph"/>
        <w:numPr>
          <w:ilvl w:val="3"/>
          <w:numId w:val="1"/>
        </w:numPr>
        <w:autoSpaceDE w:val="0"/>
        <w:autoSpaceDN w:val="0"/>
        <w:adjustRightInd w:val="0"/>
        <w:rPr>
          <w:rFonts w:cs="Times New Roman"/>
        </w:rPr>
      </w:pPr>
      <w:r>
        <w:rPr>
          <w:rFonts w:cs="Times New Roman"/>
        </w:rPr>
        <w:t>Samson burns their crops</w:t>
      </w:r>
      <w:r w:rsidR="00CD31EC">
        <w:rPr>
          <w:rFonts w:cs="Times New Roman"/>
        </w:rPr>
        <w:t>.</w:t>
      </w:r>
    </w:p>
    <w:p w14:paraId="2D4B7C92" w14:textId="41DCB036" w:rsidR="00540729" w:rsidRDefault="00540729" w:rsidP="00540729">
      <w:pPr>
        <w:pStyle w:val="ListParagraph"/>
        <w:numPr>
          <w:ilvl w:val="3"/>
          <w:numId w:val="1"/>
        </w:numPr>
        <w:autoSpaceDE w:val="0"/>
        <w:autoSpaceDN w:val="0"/>
        <w:adjustRightInd w:val="0"/>
        <w:rPr>
          <w:rFonts w:cs="Times New Roman"/>
        </w:rPr>
      </w:pPr>
      <w:r>
        <w:rPr>
          <w:rFonts w:cs="Times New Roman"/>
        </w:rPr>
        <w:t>Slays 1000 Philistines with the jawbone of an ass.</w:t>
      </w:r>
    </w:p>
    <w:p w14:paraId="4A60D910" w14:textId="08DFB277" w:rsidR="00540729" w:rsidRDefault="00540729" w:rsidP="00540729">
      <w:pPr>
        <w:pStyle w:val="ListParagraph"/>
        <w:numPr>
          <w:ilvl w:val="2"/>
          <w:numId w:val="1"/>
        </w:numPr>
        <w:autoSpaceDE w:val="0"/>
        <w:autoSpaceDN w:val="0"/>
        <w:adjustRightInd w:val="0"/>
        <w:rPr>
          <w:rFonts w:cs="Times New Roman"/>
        </w:rPr>
      </w:pPr>
      <w:r>
        <w:rPr>
          <w:rFonts w:cs="Times New Roman"/>
        </w:rPr>
        <w:t>Judges 16—Samson and Delilah</w:t>
      </w:r>
      <w:r w:rsidR="00CD31EC">
        <w:rPr>
          <w:rFonts w:cs="Times New Roman"/>
        </w:rPr>
        <w:t>.</w:t>
      </w:r>
    </w:p>
    <w:p w14:paraId="2E1B3DF8" w14:textId="3CD2181C" w:rsidR="00540729" w:rsidRDefault="00540729" w:rsidP="00540729">
      <w:pPr>
        <w:pStyle w:val="ListParagraph"/>
        <w:numPr>
          <w:ilvl w:val="3"/>
          <w:numId w:val="1"/>
        </w:numPr>
        <w:autoSpaceDE w:val="0"/>
        <w:autoSpaceDN w:val="0"/>
        <w:adjustRightInd w:val="0"/>
        <w:rPr>
          <w:rFonts w:cs="Times New Roman"/>
        </w:rPr>
      </w:pPr>
      <w:r>
        <w:rPr>
          <w:rFonts w:cs="Times New Roman"/>
        </w:rPr>
        <w:t>The Seduction</w:t>
      </w:r>
      <w:r w:rsidR="00CD31EC">
        <w:rPr>
          <w:rFonts w:cs="Times New Roman"/>
        </w:rPr>
        <w:t>.</w:t>
      </w:r>
    </w:p>
    <w:p w14:paraId="2B40C620" w14:textId="5FA6EB07" w:rsidR="00540729" w:rsidRDefault="00540729" w:rsidP="00540729">
      <w:pPr>
        <w:pStyle w:val="ListParagraph"/>
        <w:numPr>
          <w:ilvl w:val="3"/>
          <w:numId w:val="1"/>
        </w:numPr>
        <w:autoSpaceDE w:val="0"/>
        <w:autoSpaceDN w:val="0"/>
        <w:adjustRightInd w:val="0"/>
        <w:rPr>
          <w:rFonts w:cs="Times New Roman"/>
        </w:rPr>
      </w:pPr>
      <w:r>
        <w:rPr>
          <w:rFonts w:cs="Times New Roman"/>
        </w:rPr>
        <w:t xml:space="preserve">Samson’s Imprisonment, Death and Destruction of the </w:t>
      </w:r>
      <w:r w:rsidR="003C19BD">
        <w:rPr>
          <w:rFonts w:cs="Times New Roman"/>
        </w:rPr>
        <w:t>temple of Dagon (in Gaza?)</w:t>
      </w:r>
      <w:r w:rsidR="00CD31EC">
        <w:rPr>
          <w:rFonts w:cs="Times New Roman"/>
        </w:rPr>
        <w:t>.</w:t>
      </w:r>
    </w:p>
    <w:p w14:paraId="21935412" w14:textId="77777777" w:rsidR="003F44C1" w:rsidRDefault="003F44C1" w:rsidP="003F44C1">
      <w:pPr>
        <w:pStyle w:val="ListParagraph"/>
        <w:autoSpaceDE w:val="0"/>
        <w:autoSpaceDN w:val="0"/>
        <w:adjustRightInd w:val="0"/>
        <w:ind w:left="2160"/>
        <w:rPr>
          <w:rFonts w:cs="Times New Roman"/>
        </w:rPr>
      </w:pPr>
    </w:p>
    <w:p w14:paraId="17082F2D" w14:textId="23108765" w:rsidR="00540729" w:rsidRPr="0008729C" w:rsidRDefault="009A64A1" w:rsidP="0008729C">
      <w:pPr>
        <w:pStyle w:val="ListParagraph"/>
        <w:numPr>
          <w:ilvl w:val="0"/>
          <w:numId w:val="1"/>
        </w:numPr>
        <w:autoSpaceDE w:val="0"/>
        <w:autoSpaceDN w:val="0"/>
        <w:adjustRightInd w:val="0"/>
        <w:rPr>
          <w:rFonts w:cs="Times New Roman"/>
          <w:b/>
          <w:bCs/>
        </w:rPr>
      </w:pPr>
      <w:r w:rsidRPr="0008729C">
        <w:rPr>
          <w:rFonts w:cs="Times New Roman"/>
          <w:b/>
          <w:bCs/>
        </w:rPr>
        <w:t>SAMUEL AND THE PHILISTINES</w:t>
      </w:r>
    </w:p>
    <w:p w14:paraId="6DFD0299" w14:textId="04A36120" w:rsidR="0008729C" w:rsidRPr="0008729C" w:rsidRDefault="0008729C" w:rsidP="0008729C">
      <w:pPr>
        <w:pStyle w:val="ListParagraph"/>
        <w:numPr>
          <w:ilvl w:val="1"/>
          <w:numId w:val="1"/>
        </w:numPr>
        <w:rPr>
          <w:rFonts w:cs="Times New Roman"/>
        </w:rPr>
      </w:pPr>
      <w:r>
        <w:rPr>
          <w:rFonts w:cs="Times New Roman"/>
        </w:rPr>
        <w:t xml:space="preserve">Philistine defeat </w:t>
      </w:r>
      <w:r w:rsidRPr="0008729C">
        <w:rPr>
          <w:rFonts w:cs="Times New Roman"/>
        </w:rPr>
        <w:t>of the Israelites at Ebenezer</w:t>
      </w:r>
      <w:r>
        <w:rPr>
          <w:rFonts w:cs="Times New Roman"/>
        </w:rPr>
        <w:t xml:space="preserve">. </w:t>
      </w:r>
      <w:r w:rsidRPr="0008729C">
        <w:rPr>
          <w:rFonts w:cs="Times New Roman"/>
        </w:rPr>
        <w:t xml:space="preserve">the Ark was captured, and Shiloh was destroyed (1 Sam. 4–6; cf. Ps. 78:56–66; Jer. 7:12–14). </w:t>
      </w:r>
    </w:p>
    <w:p w14:paraId="26A851C2" w14:textId="7A7D8500" w:rsidR="003C19BD" w:rsidRDefault="003C19BD" w:rsidP="003C19BD">
      <w:pPr>
        <w:pStyle w:val="ListParagraph"/>
        <w:numPr>
          <w:ilvl w:val="1"/>
          <w:numId w:val="1"/>
        </w:numPr>
        <w:autoSpaceDE w:val="0"/>
        <w:autoSpaceDN w:val="0"/>
        <w:adjustRightInd w:val="0"/>
        <w:rPr>
          <w:rFonts w:cs="Times New Roman"/>
        </w:rPr>
      </w:pPr>
      <w:r w:rsidRPr="009A64A1">
        <w:rPr>
          <w:rFonts w:cs="Times New Roman"/>
        </w:rPr>
        <w:t xml:space="preserve">Samuel’s </w:t>
      </w:r>
      <w:r w:rsidRPr="003C19BD">
        <w:rPr>
          <w:rFonts w:cs="Times New Roman"/>
        </w:rPr>
        <w:t>victory over the Philistines (1 Sam 7:5–14)</w:t>
      </w:r>
      <w:r w:rsidR="00CD31EC">
        <w:rPr>
          <w:rFonts w:cs="Times New Roman"/>
        </w:rPr>
        <w:t>.</w:t>
      </w:r>
    </w:p>
    <w:p w14:paraId="3C645A58" w14:textId="77777777" w:rsidR="003F44C1" w:rsidRPr="003F44C1" w:rsidRDefault="003F44C1" w:rsidP="003F44C1">
      <w:pPr>
        <w:autoSpaceDE w:val="0"/>
        <w:autoSpaceDN w:val="0"/>
        <w:adjustRightInd w:val="0"/>
        <w:rPr>
          <w:rFonts w:cs="Times New Roman"/>
        </w:rPr>
      </w:pPr>
    </w:p>
    <w:p w14:paraId="2BC53C23" w14:textId="6B277FDB" w:rsidR="0008729C" w:rsidRPr="0008729C" w:rsidRDefault="009A64A1" w:rsidP="0008729C">
      <w:pPr>
        <w:pStyle w:val="ListParagraph"/>
        <w:numPr>
          <w:ilvl w:val="0"/>
          <w:numId w:val="1"/>
        </w:numPr>
        <w:autoSpaceDE w:val="0"/>
        <w:autoSpaceDN w:val="0"/>
        <w:adjustRightInd w:val="0"/>
        <w:rPr>
          <w:rFonts w:cs="Times New Roman"/>
        </w:rPr>
      </w:pPr>
      <w:r>
        <w:rPr>
          <w:rFonts w:cs="Times New Roman"/>
          <w:b/>
          <w:bCs/>
        </w:rPr>
        <w:t>SAUL AND THE PHILISTINES</w:t>
      </w:r>
    </w:p>
    <w:p w14:paraId="0B1A2D39" w14:textId="77777777" w:rsidR="00D75630" w:rsidRDefault="0008729C" w:rsidP="0008729C">
      <w:pPr>
        <w:pStyle w:val="ListParagraph"/>
        <w:numPr>
          <w:ilvl w:val="1"/>
          <w:numId w:val="1"/>
        </w:numPr>
        <w:autoSpaceDE w:val="0"/>
        <w:autoSpaceDN w:val="0"/>
        <w:adjustRightInd w:val="0"/>
        <w:rPr>
          <w:rFonts w:cs="Times New Roman"/>
        </w:rPr>
      </w:pPr>
      <w:r w:rsidRPr="0008729C">
        <w:rPr>
          <w:rFonts w:cs="Times New Roman"/>
        </w:rPr>
        <w:lastRenderedPageBreak/>
        <w:t xml:space="preserve">The establishment of the monarchy and a regular army enabled Saul to defeat his </w:t>
      </w:r>
      <w:r w:rsidR="00D75630">
        <w:rPr>
          <w:rFonts w:cs="Times New Roman"/>
        </w:rPr>
        <w:t>enemies</w:t>
      </w:r>
      <w:r w:rsidRPr="0008729C">
        <w:rPr>
          <w:rFonts w:cs="Times New Roman"/>
        </w:rPr>
        <w:t xml:space="preserve"> (chaps. 13–14), in spite of the Philistine superiority in weaponry (cf. 13:19–22). </w:t>
      </w:r>
    </w:p>
    <w:p w14:paraId="74FDCB36" w14:textId="77777777" w:rsidR="00D75630" w:rsidRDefault="0008729C" w:rsidP="00D75630">
      <w:pPr>
        <w:pStyle w:val="ListParagraph"/>
        <w:numPr>
          <w:ilvl w:val="1"/>
          <w:numId w:val="1"/>
        </w:numPr>
        <w:autoSpaceDE w:val="0"/>
        <w:autoSpaceDN w:val="0"/>
        <w:adjustRightInd w:val="0"/>
        <w:rPr>
          <w:rFonts w:cs="Times New Roman"/>
        </w:rPr>
      </w:pPr>
      <w:r w:rsidRPr="00D75630">
        <w:rPr>
          <w:rFonts w:cs="Times New Roman"/>
        </w:rPr>
        <w:t>Saul fought a variety of enemies on all fronts (</w:t>
      </w:r>
      <w:r w:rsidR="00D75630" w:rsidRPr="00D75630">
        <w:rPr>
          <w:rFonts w:cs="Times New Roman"/>
        </w:rPr>
        <w:t xml:space="preserve">I Samuel </w:t>
      </w:r>
      <w:r w:rsidRPr="00D75630">
        <w:rPr>
          <w:rFonts w:cs="Times New Roman"/>
        </w:rPr>
        <w:t>14:47–48),</w:t>
      </w:r>
      <w:r w:rsidR="00D75630" w:rsidRPr="00D75630">
        <w:rPr>
          <w:rFonts w:cs="Times New Roman"/>
        </w:rPr>
        <w:t xml:space="preserve"> but particularly the Philisitines. </w:t>
      </w:r>
      <w:r w:rsidRPr="00D75630">
        <w:rPr>
          <w:rFonts w:cs="Times New Roman"/>
        </w:rPr>
        <w:t xml:space="preserve"> </w:t>
      </w:r>
    </w:p>
    <w:p w14:paraId="1D493276" w14:textId="486EAEC1" w:rsidR="00D75630" w:rsidRPr="00D75630" w:rsidRDefault="00D75630" w:rsidP="00D75630">
      <w:pPr>
        <w:pStyle w:val="ListParagraph"/>
        <w:numPr>
          <w:ilvl w:val="2"/>
          <w:numId w:val="1"/>
        </w:numPr>
        <w:autoSpaceDE w:val="0"/>
        <w:autoSpaceDN w:val="0"/>
        <w:adjustRightInd w:val="0"/>
        <w:rPr>
          <w:rFonts w:cs="Times New Roman"/>
        </w:rPr>
      </w:pPr>
      <w:r w:rsidRPr="00D75630">
        <w:t>Reign of Saul (13:1–15:35)</w:t>
      </w:r>
      <w:r w:rsidR="00CD31EC">
        <w:t>.</w:t>
      </w:r>
    </w:p>
    <w:p w14:paraId="31B759E5" w14:textId="179C5671" w:rsidR="00D75630" w:rsidRPr="00D75630" w:rsidRDefault="00D75630" w:rsidP="00D75630">
      <w:pPr>
        <w:pStyle w:val="ListParagraph"/>
        <w:numPr>
          <w:ilvl w:val="2"/>
          <w:numId w:val="1"/>
        </w:numPr>
        <w:autoSpaceDE w:val="0"/>
        <w:autoSpaceDN w:val="0"/>
        <w:adjustRightInd w:val="0"/>
        <w:rPr>
          <w:rFonts w:cs="Times New Roman"/>
        </w:rPr>
      </w:pPr>
      <w:r w:rsidRPr="00D75630">
        <w:t>Saul and the Philistines—first rejection of Saul (13:1–23)</w:t>
      </w:r>
      <w:r w:rsidR="00CD31EC">
        <w:t>.</w:t>
      </w:r>
    </w:p>
    <w:p w14:paraId="57E90A19" w14:textId="013E5E49" w:rsidR="00D75630" w:rsidRPr="00D75630" w:rsidRDefault="00D75630" w:rsidP="00D75630">
      <w:pPr>
        <w:pStyle w:val="ListParagraph"/>
        <w:numPr>
          <w:ilvl w:val="2"/>
          <w:numId w:val="1"/>
        </w:numPr>
        <w:autoSpaceDE w:val="0"/>
        <w:autoSpaceDN w:val="0"/>
        <w:adjustRightInd w:val="0"/>
        <w:rPr>
          <w:rFonts w:cs="Times New Roman"/>
        </w:rPr>
      </w:pPr>
      <w:r w:rsidRPr="00D75630">
        <w:t>Saul and Jonathan (14:1–52)</w:t>
      </w:r>
      <w:r>
        <w:t>—The Battle of Gibeah</w:t>
      </w:r>
      <w:r w:rsidR="00CD31EC">
        <w:t>.</w:t>
      </w:r>
    </w:p>
    <w:p w14:paraId="127606BC" w14:textId="4E4BE316" w:rsidR="00D75630" w:rsidRPr="00D75630" w:rsidRDefault="00D75630" w:rsidP="00D75630">
      <w:pPr>
        <w:pStyle w:val="ListParagraph"/>
        <w:numPr>
          <w:ilvl w:val="2"/>
          <w:numId w:val="1"/>
        </w:numPr>
        <w:autoSpaceDE w:val="0"/>
        <w:autoSpaceDN w:val="0"/>
        <w:adjustRightInd w:val="0"/>
        <w:rPr>
          <w:rFonts w:cs="Times New Roman"/>
        </w:rPr>
      </w:pPr>
      <w:r w:rsidRPr="00D75630">
        <w:t>Saul and the Amalekites—second rejection of Saul (15:1–35)</w:t>
      </w:r>
      <w:r w:rsidR="00CD31EC">
        <w:t>.</w:t>
      </w:r>
    </w:p>
    <w:p w14:paraId="7E7C39EA" w14:textId="413C7FFC" w:rsidR="000D082B" w:rsidRPr="003F44C1" w:rsidRDefault="00D75630" w:rsidP="000D082B">
      <w:pPr>
        <w:pStyle w:val="ListParagraph"/>
        <w:numPr>
          <w:ilvl w:val="2"/>
          <w:numId w:val="1"/>
        </w:numPr>
        <w:autoSpaceDE w:val="0"/>
        <w:autoSpaceDN w:val="0"/>
        <w:adjustRightInd w:val="0"/>
        <w:rPr>
          <w:rFonts w:cs="Times New Roman"/>
        </w:rPr>
      </w:pPr>
      <w:r w:rsidRPr="00D75630">
        <w:t>Deaths of Saul and Jonathan (31:1–13)</w:t>
      </w:r>
      <w:r w:rsidR="00CD31EC">
        <w:t>.</w:t>
      </w:r>
    </w:p>
    <w:p w14:paraId="4906C5C8" w14:textId="1CFE31B0" w:rsidR="003F44C1" w:rsidRDefault="003F44C1" w:rsidP="003F44C1">
      <w:pPr>
        <w:autoSpaceDE w:val="0"/>
        <w:autoSpaceDN w:val="0"/>
        <w:adjustRightInd w:val="0"/>
        <w:rPr>
          <w:rFonts w:cs="Times New Roman"/>
        </w:rPr>
      </w:pPr>
    </w:p>
    <w:p w14:paraId="5EC4EF3F" w14:textId="77777777" w:rsidR="003F44C1" w:rsidRPr="003F44C1" w:rsidRDefault="003F44C1" w:rsidP="003F44C1">
      <w:pPr>
        <w:autoSpaceDE w:val="0"/>
        <w:autoSpaceDN w:val="0"/>
        <w:adjustRightInd w:val="0"/>
        <w:rPr>
          <w:rFonts w:cs="Times New Roman"/>
        </w:rPr>
      </w:pPr>
    </w:p>
    <w:p w14:paraId="5D3ADEC5" w14:textId="0B4D3DA4" w:rsidR="000D082B" w:rsidRPr="000D082B" w:rsidRDefault="009A64A1" w:rsidP="000D082B">
      <w:pPr>
        <w:pStyle w:val="ListParagraph"/>
        <w:numPr>
          <w:ilvl w:val="0"/>
          <w:numId w:val="1"/>
        </w:numPr>
        <w:autoSpaceDE w:val="0"/>
        <w:autoSpaceDN w:val="0"/>
        <w:adjustRightInd w:val="0"/>
        <w:rPr>
          <w:rFonts w:cs="Times New Roman"/>
          <w:b/>
          <w:bCs/>
        </w:rPr>
      </w:pPr>
      <w:r w:rsidRPr="000D082B">
        <w:rPr>
          <w:b/>
          <w:bCs/>
        </w:rPr>
        <w:t>DAVID AND THE PHILIS</w:t>
      </w:r>
      <w:r>
        <w:rPr>
          <w:b/>
          <w:bCs/>
        </w:rPr>
        <w:t>T</w:t>
      </w:r>
      <w:r w:rsidRPr="000D082B">
        <w:rPr>
          <w:b/>
          <w:bCs/>
        </w:rPr>
        <w:t>INES</w:t>
      </w:r>
    </w:p>
    <w:p w14:paraId="64CBDEF6" w14:textId="67D33969" w:rsidR="000D082B" w:rsidRDefault="000D082B" w:rsidP="000D082B">
      <w:pPr>
        <w:pStyle w:val="ListParagraph"/>
        <w:numPr>
          <w:ilvl w:val="1"/>
          <w:numId w:val="1"/>
        </w:numPr>
        <w:autoSpaceDE w:val="0"/>
        <w:autoSpaceDN w:val="0"/>
        <w:adjustRightInd w:val="0"/>
        <w:rPr>
          <w:rFonts w:cs="Times New Roman"/>
        </w:rPr>
      </w:pPr>
      <w:r w:rsidRPr="000D082B">
        <w:rPr>
          <w:rFonts w:cs="Times New Roman"/>
        </w:rPr>
        <w:t>David and Goliath: battle at the Valley of Elah (17:1–54)</w:t>
      </w:r>
      <w:r w:rsidR="00CD31EC">
        <w:rPr>
          <w:rFonts w:cs="Times New Roman"/>
        </w:rPr>
        <w:t>.</w:t>
      </w:r>
    </w:p>
    <w:p w14:paraId="00AD96EE" w14:textId="02A6193F" w:rsidR="000D082B" w:rsidRPr="000D082B" w:rsidRDefault="000D082B" w:rsidP="000D082B">
      <w:pPr>
        <w:pStyle w:val="ListParagraph"/>
        <w:numPr>
          <w:ilvl w:val="1"/>
          <w:numId w:val="1"/>
        </w:numPr>
        <w:autoSpaceDE w:val="0"/>
        <w:autoSpaceDN w:val="0"/>
        <w:adjustRightInd w:val="0"/>
        <w:rPr>
          <w:rFonts w:cs="Times New Roman"/>
        </w:rPr>
      </w:pPr>
      <w:r w:rsidRPr="000D082B">
        <w:rPr>
          <w:rFonts w:cs="Times New Roman"/>
        </w:rPr>
        <w:t>David took refuge with the Philistine king of Gath, Achish, and became one of his vassals (27:1–30:31)</w:t>
      </w:r>
      <w:r w:rsidR="00CD31EC">
        <w:rPr>
          <w:rFonts w:cs="Times New Roman"/>
        </w:rPr>
        <w:t>.</w:t>
      </w:r>
    </w:p>
    <w:p w14:paraId="6F615449" w14:textId="6CEAC1CD" w:rsidR="000D082B" w:rsidRDefault="000D082B" w:rsidP="000D082B">
      <w:pPr>
        <w:pStyle w:val="ListParagraph"/>
        <w:numPr>
          <w:ilvl w:val="1"/>
          <w:numId w:val="1"/>
        </w:numPr>
        <w:autoSpaceDE w:val="0"/>
        <w:autoSpaceDN w:val="0"/>
        <w:adjustRightInd w:val="0"/>
        <w:rPr>
          <w:rFonts w:cs="Times New Roman"/>
        </w:rPr>
      </w:pPr>
      <w:r w:rsidRPr="000D082B">
        <w:rPr>
          <w:rFonts w:cs="Times New Roman"/>
        </w:rPr>
        <w:t>David was not present when the Philistines killed Saul and his sons on Mt. Gilboa (chap. 31). This Philistine victory led to an even greater expansi</w:t>
      </w:r>
      <w:r w:rsidR="00CD31EC">
        <w:rPr>
          <w:rFonts w:cs="Times New Roman"/>
        </w:rPr>
        <w:t>on of their holdings (cf. 31:7)</w:t>
      </w:r>
    </w:p>
    <w:p w14:paraId="511FA216" w14:textId="77777777" w:rsidR="009A64A1" w:rsidRDefault="000D082B" w:rsidP="000D082B">
      <w:pPr>
        <w:pStyle w:val="ListParagraph"/>
        <w:numPr>
          <w:ilvl w:val="1"/>
          <w:numId w:val="1"/>
        </w:numPr>
        <w:autoSpaceDE w:val="0"/>
        <w:autoSpaceDN w:val="0"/>
        <w:adjustRightInd w:val="0"/>
        <w:rPr>
          <w:rFonts w:cs="Times New Roman"/>
        </w:rPr>
      </w:pPr>
      <w:r w:rsidRPr="000D082B">
        <w:rPr>
          <w:rFonts w:cs="Times New Roman"/>
        </w:rPr>
        <w:t xml:space="preserve">The death of Saul caused David to break his alliance with the Philistines and establish his kingship in Hebron (2 Sam. 1:1-2:11). In an effort to crush David’s independent state, the Philistines attacked, but David ‘smote the Philistines from Geba to Gezer’ (2 Sam. 5:17–25). </w:t>
      </w:r>
    </w:p>
    <w:p w14:paraId="185CC912" w14:textId="48466F10" w:rsidR="000D082B" w:rsidRPr="000D082B" w:rsidRDefault="000D082B" w:rsidP="000D082B">
      <w:pPr>
        <w:pStyle w:val="ListParagraph"/>
        <w:numPr>
          <w:ilvl w:val="1"/>
          <w:numId w:val="1"/>
        </w:numPr>
        <w:autoSpaceDE w:val="0"/>
        <w:autoSpaceDN w:val="0"/>
        <w:adjustRightInd w:val="0"/>
        <w:rPr>
          <w:rFonts w:cs="Times New Roman"/>
        </w:rPr>
      </w:pPr>
      <w:r w:rsidRPr="000D082B">
        <w:rPr>
          <w:rFonts w:cs="Times New Roman"/>
        </w:rPr>
        <w:t>Ultimately, David’s opposition to the Philistines broke their power (2 Sam. 8:1; cf. 1 Chron. 18:1). Although the Philistines continued to resist Israel’s expansion (cf. 2 Sam. 21:15–22; 23:8–39), they were no longer a major threat to the Hebrews.</w:t>
      </w:r>
    </w:p>
    <w:p w14:paraId="0ADA2DA1" w14:textId="77777777" w:rsidR="000D082B" w:rsidRDefault="000D082B" w:rsidP="000D082B">
      <w:pPr>
        <w:pStyle w:val="ListParagraph"/>
        <w:autoSpaceDE w:val="0"/>
        <w:autoSpaceDN w:val="0"/>
        <w:adjustRightInd w:val="0"/>
        <w:ind w:left="1440"/>
        <w:rPr>
          <w:rFonts w:cs="Times New Roman"/>
        </w:rPr>
      </w:pPr>
    </w:p>
    <w:p w14:paraId="07BBFC4F" w14:textId="51CB0803" w:rsidR="003C19BD" w:rsidRDefault="003C19BD" w:rsidP="00D75630">
      <w:pPr>
        <w:rPr>
          <w:rFonts w:cs="Times New Roman"/>
        </w:rPr>
      </w:pPr>
    </w:p>
    <w:p w14:paraId="74FF4676" w14:textId="003F01E0" w:rsidR="003C19BD" w:rsidRDefault="003C19BD" w:rsidP="003C19BD">
      <w:pPr>
        <w:autoSpaceDE w:val="0"/>
        <w:autoSpaceDN w:val="0"/>
        <w:adjustRightInd w:val="0"/>
        <w:rPr>
          <w:rFonts w:cs="Times New Roman"/>
        </w:rPr>
      </w:pPr>
    </w:p>
    <w:p w14:paraId="4F6852E0" w14:textId="459A07B3" w:rsidR="00FC5534" w:rsidRPr="00B11E47" w:rsidRDefault="00FC5534" w:rsidP="00B11E47">
      <w:pPr>
        <w:rPr>
          <w:rFonts w:cs="Times New Roman"/>
        </w:rPr>
      </w:pPr>
      <w:bookmarkStart w:id="0" w:name="_GoBack"/>
      <w:bookmarkEnd w:id="0"/>
    </w:p>
    <w:sectPr w:rsidR="00FC5534" w:rsidRPr="00B11E4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C25E" w14:textId="77777777" w:rsidR="005A50FD" w:rsidRDefault="005A50FD" w:rsidP="00AE558F">
      <w:r>
        <w:separator/>
      </w:r>
    </w:p>
  </w:endnote>
  <w:endnote w:type="continuationSeparator" w:id="0">
    <w:p w14:paraId="4DFFE2D7" w14:textId="77777777" w:rsidR="005A50FD" w:rsidRDefault="005A50FD" w:rsidP="00AE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0A5E" w14:textId="77777777" w:rsidR="005A50FD" w:rsidRDefault="005A50FD" w:rsidP="00AE558F">
      <w:r>
        <w:separator/>
      </w:r>
    </w:p>
  </w:footnote>
  <w:footnote w:type="continuationSeparator" w:id="0">
    <w:p w14:paraId="416439E9" w14:textId="77777777" w:rsidR="005A50FD" w:rsidRDefault="005A50FD" w:rsidP="00AE558F">
      <w:r>
        <w:continuationSeparator/>
      </w:r>
    </w:p>
  </w:footnote>
  <w:footnote w:id="1">
    <w:p w14:paraId="77B3F99C" w14:textId="77777777" w:rsidR="00AE558F" w:rsidRPr="00ED2475" w:rsidRDefault="00AE558F" w:rsidP="00AE558F">
      <w:pPr>
        <w:rPr>
          <w:sz w:val="18"/>
          <w:szCs w:val="18"/>
        </w:rPr>
      </w:pPr>
      <w:r w:rsidRPr="00ED2475">
        <w:rPr>
          <w:sz w:val="18"/>
          <w:szCs w:val="18"/>
          <w:vertAlign w:val="superscript"/>
        </w:rPr>
        <w:footnoteRef/>
      </w:r>
      <w:r w:rsidRPr="00ED2475">
        <w:rPr>
          <w:sz w:val="18"/>
          <w:szCs w:val="18"/>
        </w:rPr>
        <w:t xml:space="preserve"> Dothan, T. (1992). </w:t>
      </w:r>
      <w:hyperlink r:id="rId1" w:history="1">
        <w:r w:rsidRPr="00ED2475">
          <w:rPr>
            <w:color w:val="0000FF"/>
            <w:sz w:val="18"/>
            <w:szCs w:val="18"/>
            <w:u w:val="single"/>
          </w:rPr>
          <w:t>Philistines: Archaeology</w:t>
        </w:r>
      </w:hyperlink>
      <w:r w:rsidRPr="00ED2475">
        <w:rPr>
          <w:sz w:val="18"/>
          <w:szCs w:val="18"/>
        </w:rPr>
        <w:t xml:space="preserve">. In D. N. Freedman (Ed.), </w:t>
      </w:r>
      <w:r w:rsidRPr="00ED2475">
        <w:rPr>
          <w:i/>
          <w:sz w:val="18"/>
          <w:szCs w:val="18"/>
        </w:rPr>
        <w:t>The Anchor Yale Bible Dictionary</w:t>
      </w:r>
      <w:r w:rsidRPr="00ED2475">
        <w:rPr>
          <w:sz w:val="18"/>
          <w:szCs w:val="18"/>
        </w:rPr>
        <w:t xml:space="preserve"> (Vol. 5, pp. 330–331). New York: Doubleday.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695164"/>
      <w:docPartObj>
        <w:docPartGallery w:val="Page Numbers (Top of Page)"/>
        <w:docPartUnique/>
      </w:docPartObj>
    </w:sdtPr>
    <w:sdtEndPr>
      <w:rPr>
        <w:rStyle w:val="PageNumber"/>
      </w:rPr>
    </w:sdtEndPr>
    <w:sdtContent>
      <w:p w14:paraId="3E9A9DB5" w14:textId="586BCD33" w:rsidR="000B6A34" w:rsidRDefault="000B6A34"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2184B" w14:textId="77777777" w:rsidR="000B6A34" w:rsidRDefault="000B6A34" w:rsidP="000B6A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7677317"/>
      <w:docPartObj>
        <w:docPartGallery w:val="Page Numbers (Top of Page)"/>
        <w:docPartUnique/>
      </w:docPartObj>
    </w:sdtPr>
    <w:sdtEndPr>
      <w:rPr>
        <w:rStyle w:val="PageNumber"/>
      </w:rPr>
    </w:sdtEndPr>
    <w:sdtContent>
      <w:p w14:paraId="1A33AFD5" w14:textId="00BEA1E2" w:rsidR="000B6A34" w:rsidRDefault="000B6A34"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44C1">
          <w:rPr>
            <w:rStyle w:val="PageNumber"/>
            <w:noProof/>
          </w:rPr>
          <w:t>3</w:t>
        </w:r>
        <w:r>
          <w:rPr>
            <w:rStyle w:val="PageNumber"/>
          </w:rPr>
          <w:fldChar w:fldCharType="end"/>
        </w:r>
      </w:p>
    </w:sdtContent>
  </w:sdt>
  <w:p w14:paraId="59367BAE" w14:textId="77777777" w:rsidR="000B6A34" w:rsidRDefault="000B6A34" w:rsidP="000B6A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D4F"/>
    <w:multiLevelType w:val="hybridMultilevel"/>
    <w:tmpl w:val="824E5964"/>
    <w:lvl w:ilvl="0" w:tplc="107EF3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47"/>
    <w:rsid w:val="0008729C"/>
    <w:rsid w:val="000B6A34"/>
    <w:rsid w:val="000D082B"/>
    <w:rsid w:val="00143B04"/>
    <w:rsid w:val="002E09CE"/>
    <w:rsid w:val="00327D88"/>
    <w:rsid w:val="003C19BD"/>
    <w:rsid w:val="003F44C1"/>
    <w:rsid w:val="00540729"/>
    <w:rsid w:val="005A50FD"/>
    <w:rsid w:val="00831465"/>
    <w:rsid w:val="009414D6"/>
    <w:rsid w:val="009A64A1"/>
    <w:rsid w:val="00AE558F"/>
    <w:rsid w:val="00B11E47"/>
    <w:rsid w:val="00CD31EC"/>
    <w:rsid w:val="00D07E82"/>
    <w:rsid w:val="00D75630"/>
    <w:rsid w:val="00E34EEE"/>
    <w:rsid w:val="00ED2475"/>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FCAD"/>
  <w15:chartTrackingRefBased/>
  <w15:docId w15:val="{A1922C7B-443A-8347-8CE1-ED95C307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47"/>
    <w:pPr>
      <w:ind w:left="720"/>
      <w:contextualSpacing/>
    </w:pPr>
  </w:style>
  <w:style w:type="paragraph" w:styleId="Header">
    <w:name w:val="header"/>
    <w:basedOn w:val="Normal"/>
    <w:link w:val="HeaderChar"/>
    <w:uiPriority w:val="99"/>
    <w:unhideWhenUsed/>
    <w:rsid w:val="000B6A34"/>
    <w:pPr>
      <w:tabs>
        <w:tab w:val="center" w:pos="4680"/>
        <w:tab w:val="right" w:pos="9360"/>
      </w:tabs>
    </w:pPr>
  </w:style>
  <w:style w:type="character" w:customStyle="1" w:styleId="HeaderChar">
    <w:name w:val="Header Char"/>
    <w:basedOn w:val="DefaultParagraphFont"/>
    <w:link w:val="Header"/>
    <w:uiPriority w:val="99"/>
    <w:rsid w:val="000B6A34"/>
    <w:rPr>
      <w:rFonts w:ascii="Times New Roman" w:hAnsi="Times New Roman"/>
    </w:rPr>
  </w:style>
  <w:style w:type="character" w:styleId="PageNumber">
    <w:name w:val="page number"/>
    <w:basedOn w:val="DefaultParagraphFont"/>
    <w:uiPriority w:val="99"/>
    <w:semiHidden/>
    <w:unhideWhenUsed/>
    <w:rsid w:val="000B6A34"/>
  </w:style>
  <w:style w:type="paragraph" w:styleId="BalloonText">
    <w:name w:val="Balloon Text"/>
    <w:basedOn w:val="Normal"/>
    <w:link w:val="BalloonTextChar"/>
    <w:uiPriority w:val="99"/>
    <w:semiHidden/>
    <w:unhideWhenUsed/>
    <w:rsid w:val="00CD3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anch?ref=VolumePage.V+5%2c+p+330&amp;off=3793&amp;ctx=ars+found+at+Ekron.%0a~There+is+both+agr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cp:lastPrinted>2022-10-12T16:10:00Z</cp:lastPrinted>
  <dcterms:created xsi:type="dcterms:W3CDTF">2022-10-12T16:10:00Z</dcterms:created>
  <dcterms:modified xsi:type="dcterms:W3CDTF">2022-10-12T16:25:00Z</dcterms:modified>
</cp:coreProperties>
</file>