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9DB87" w14:textId="089287A7" w:rsidR="0075155F" w:rsidRPr="0007731B" w:rsidRDefault="0075155F" w:rsidP="0007731B">
      <w:pPr>
        <w:ind w:left="360" w:hanging="360"/>
        <w:jc w:val="center"/>
      </w:pPr>
      <w:r w:rsidRPr="0007731B">
        <w:rPr>
          <w:noProof/>
        </w:rPr>
        <w:drawing>
          <wp:inline distT="0" distB="0" distL="0" distR="0" wp14:anchorId="640236F8" wp14:editId="4403A647">
            <wp:extent cx="3517461" cy="1978572"/>
            <wp:effectExtent l="0" t="0" r="635" b="3175"/>
            <wp:docPr id="5" name="Picture 4">
              <a:extLst xmlns:a="http://schemas.openxmlformats.org/drawingml/2006/main">
                <a:ext uri="{FF2B5EF4-FFF2-40B4-BE49-F238E27FC236}">
                  <a16:creationId xmlns:a16="http://schemas.microsoft.com/office/drawing/2014/main" id="{2095755E-F617-3425-0F10-D1BC05B96C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095755E-F617-3425-0F10-D1BC05B96C47}"/>
                        </a:ext>
                      </a:extLst>
                    </pic:cNvPr>
                    <pic:cNvPicPr>
                      <a:picLocks noChangeAspect="1"/>
                    </pic:cNvPicPr>
                  </pic:nvPicPr>
                  <pic:blipFill>
                    <a:blip r:embed="rId8"/>
                    <a:stretch>
                      <a:fillRect/>
                    </a:stretch>
                  </pic:blipFill>
                  <pic:spPr>
                    <a:xfrm>
                      <a:off x="0" y="0"/>
                      <a:ext cx="3535918" cy="1988954"/>
                    </a:xfrm>
                    <a:prstGeom prst="rect">
                      <a:avLst/>
                    </a:prstGeom>
                  </pic:spPr>
                </pic:pic>
              </a:graphicData>
            </a:graphic>
          </wp:inline>
        </w:drawing>
      </w:r>
    </w:p>
    <w:p w14:paraId="786ACD75" w14:textId="3458FFC2" w:rsidR="0075155F" w:rsidRPr="0007731B" w:rsidRDefault="0075155F">
      <w:pPr>
        <w:ind w:left="360" w:hanging="360"/>
      </w:pPr>
    </w:p>
    <w:p w14:paraId="55AB0F8E" w14:textId="68611C15" w:rsidR="00A773B9" w:rsidRPr="00A773B9" w:rsidRDefault="00D303FA" w:rsidP="00A773B9">
      <w:pPr>
        <w:jc w:val="center"/>
        <w:rPr>
          <w:b/>
          <w:bCs/>
        </w:rPr>
      </w:pPr>
      <w:r w:rsidRPr="00A773B9">
        <w:rPr>
          <w:b/>
          <w:bCs/>
        </w:rPr>
        <w:t xml:space="preserve">EPISODE </w:t>
      </w:r>
      <w:r w:rsidR="00A773B9" w:rsidRPr="00A773B9">
        <w:rPr>
          <w:b/>
          <w:bCs/>
        </w:rPr>
        <w:t>3</w:t>
      </w:r>
      <w:r>
        <w:rPr>
          <w:b/>
          <w:bCs/>
        </w:rPr>
        <w:t>:</w:t>
      </w:r>
      <w:r w:rsidR="00A773B9" w:rsidRPr="00A773B9">
        <w:rPr>
          <w:b/>
          <w:bCs/>
        </w:rPr>
        <w:t xml:space="preserve"> </w:t>
      </w:r>
      <w:r w:rsidR="00A773B9" w:rsidRPr="00A773B9">
        <w:t xml:space="preserve">Canaan: The </w:t>
      </w:r>
      <w:r>
        <w:t>P</w:t>
      </w:r>
      <w:r w:rsidR="00A773B9" w:rsidRPr="00A773B9">
        <w:t xml:space="preserve">romised </w:t>
      </w:r>
      <w:r w:rsidR="006D1436">
        <w:t>L</w:t>
      </w:r>
      <w:r w:rsidR="00A773B9" w:rsidRPr="00A773B9">
        <w:t xml:space="preserve">and and the </w:t>
      </w:r>
      <w:r>
        <w:t>P</w:t>
      </w:r>
      <w:r w:rsidR="00A773B9" w:rsidRPr="00A773B9">
        <w:t>atriarchs</w:t>
      </w:r>
    </w:p>
    <w:p w14:paraId="16950BCC" w14:textId="50E179AC" w:rsidR="00A773B9" w:rsidRDefault="00A773B9" w:rsidP="00A773B9">
      <w:pPr>
        <w:jc w:val="center"/>
      </w:pPr>
      <w:r w:rsidRPr="00A773B9">
        <w:t>9/14-9/15</w:t>
      </w:r>
    </w:p>
    <w:p w14:paraId="7505989E" w14:textId="77777777" w:rsidR="006D1436" w:rsidRPr="00A773B9" w:rsidRDefault="006D1436" w:rsidP="00A773B9">
      <w:pPr>
        <w:jc w:val="center"/>
      </w:pPr>
    </w:p>
    <w:p w14:paraId="5FD8C021" w14:textId="2B4F26ED" w:rsidR="00A773B9" w:rsidRPr="00A773B9" w:rsidRDefault="00A773B9" w:rsidP="00A773B9">
      <w:pPr>
        <w:jc w:val="center"/>
      </w:pPr>
      <w:r w:rsidRPr="00A773B9">
        <w:t>Genesis 14; Genesis 19; Genesis 25; 31:17-21; Genesis 36</w:t>
      </w:r>
    </w:p>
    <w:p w14:paraId="1C4F4EB5" w14:textId="77777777" w:rsidR="00A773B9" w:rsidRPr="00B93937" w:rsidRDefault="00A773B9" w:rsidP="00A773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1D04645A" w14:textId="77777777" w:rsidR="00D303FA" w:rsidRDefault="00A773B9" w:rsidP="00A773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A862CC">
        <w:rPr>
          <w:i/>
          <w:iCs/>
          <w:vertAlign w:val="superscript"/>
        </w:rPr>
        <w:t>4 </w:t>
      </w:r>
      <w:r w:rsidRPr="00A862CC">
        <w:rPr>
          <w:i/>
          <w:iCs/>
        </w:rPr>
        <w:t xml:space="preserve">So Abram went, as the Lord had told him, and Lot went with him. Abram was seventy-five years old when he departed from Haran. </w:t>
      </w:r>
      <w:r w:rsidRPr="00A862CC">
        <w:rPr>
          <w:i/>
          <w:iCs/>
          <w:vertAlign w:val="superscript"/>
        </w:rPr>
        <w:t>5 </w:t>
      </w:r>
      <w:r w:rsidRPr="00A862CC">
        <w:rPr>
          <w:i/>
          <w:iCs/>
        </w:rPr>
        <w:t xml:space="preserve">And Abram took Sarai his wife, and Lot his brother’s son, and all their possessions that they had gathered, and the people that they had acquired in Haran, and they set out to go to the land of Canaan. When they came to the land of Canaan, </w:t>
      </w:r>
      <w:r w:rsidRPr="00A862CC">
        <w:rPr>
          <w:i/>
          <w:iCs/>
          <w:vertAlign w:val="superscript"/>
        </w:rPr>
        <w:t>6 </w:t>
      </w:r>
      <w:r w:rsidRPr="00A862CC">
        <w:rPr>
          <w:i/>
          <w:iCs/>
        </w:rPr>
        <w:t>Abram passed through the land to the place at Shechem, to the oak of Moreh. At that time the Canaanites were in the land.</w:t>
      </w:r>
    </w:p>
    <w:p w14:paraId="51B8784A" w14:textId="3DEF776E" w:rsidR="00A773B9" w:rsidRPr="00B93937" w:rsidRDefault="00D303FA" w:rsidP="00F309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b/>
          <w:bCs/>
        </w:rPr>
      </w:pPr>
      <w:r>
        <w:t>-</w:t>
      </w:r>
      <w:r w:rsidR="00A862CC" w:rsidRPr="00B93937">
        <w:t>Genesis 12:4–6</w:t>
      </w:r>
    </w:p>
    <w:p w14:paraId="7A4501C0" w14:textId="731597F3" w:rsidR="00B93937" w:rsidRDefault="00F3091C" w:rsidP="00B9393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rPr>
      </w:pPr>
      <w:r w:rsidRPr="00B93937">
        <w:rPr>
          <w:b/>
          <w:bCs/>
        </w:rPr>
        <w:t>THE LAND OF CANAAN</w:t>
      </w:r>
    </w:p>
    <w:p w14:paraId="39CD660C" w14:textId="0B1B8097" w:rsidR="00D615B9" w:rsidRPr="00D615B9" w:rsidRDefault="000D0283" w:rsidP="00A773B9">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Canaan in the World</w:t>
      </w:r>
      <w:r w:rsidR="00A862CC">
        <w:t xml:space="preserve"> (c.</w:t>
      </w:r>
      <w:r w:rsidR="006D1436">
        <w:t xml:space="preserve"> </w:t>
      </w:r>
      <w:r w:rsidR="00A862CC">
        <w:t>2091 B.C.)</w:t>
      </w:r>
    </w:p>
    <w:p w14:paraId="7B8197E6" w14:textId="40F8B490" w:rsidR="005C7566" w:rsidRPr="00A862CC" w:rsidRDefault="00A862CC" w:rsidP="00D615B9">
      <w:pPr>
        <w:pStyle w:val="ListParagraph"/>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u w:val="single"/>
        </w:rPr>
      </w:pPr>
      <w:r>
        <w:t xml:space="preserve">The </w:t>
      </w:r>
      <w:r w:rsidR="00A773B9" w:rsidRPr="00B93937">
        <w:t xml:space="preserve">“Land of Purple.” </w:t>
      </w:r>
    </w:p>
    <w:p w14:paraId="2033C86A" w14:textId="14B8F5AA" w:rsidR="00A862CC" w:rsidRPr="005C7566" w:rsidRDefault="00A862CC" w:rsidP="00D615B9">
      <w:pPr>
        <w:pStyle w:val="ListParagraph"/>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u w:val="single"/>
        </w:rPr>
      </w:pPr>
      <w:r>
        <w:t>The Alphabet and Bible</w:t>
      </w:r>
      <w:r w:rsidR="006D1436">
        <w:t>.</w:t>
      </w:r>
      <w:r>
        <w:t xml:space="preserve"> </w:t>
      </w:r>
    </w:p>
    <w:p w14:paraId="390641D6" w14:textId="12F88CE3" w:rsidR="00D615B9" w:rsidRPr="00AF028F" w:rsidRDefault="00AF028F" w:rsidP="00AF028F">
      <w:pPr>
        <w:pStyle w:val="ListParagraph"/>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u w:val="single"/>
        </w:rPr>
      </w:pPr>
      <w:r>
        <w:t>A crossroads of trade and a land between empires.</w:t>
      </w:r>
    </w:p>
    <w:p w14:paraId="12508F2D" w14:textId="230CD260" w:rsidR="00A773B9" w:rsidRPr="00F3091C" w:rsidRDefault="00D615B9" w:rsidP="00F3091C">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Pr>
          <w:b/>
          <w:bCs/>
        </w:rPr>
        <w:t xml:space="preserve">This was the land of the Children of Ham. </w:t>
      </w:r>
      <w:r w:rsidR="00F3091C">
        <w:rPr>
          <w:b/>
          <w:bCs/>
        </w:rPr>
        <w:t xml:space="preserve">-- </w:t>
      </w:r>
      <w:r w:rsidR="00A773B9" w:rsidRPr="00F3091C">
        <w:rPr>
          <w:b/>
          <w:bCs/>
          <w:i/>
          <w:iCs/>
          <w:color w:val="000000" w:themeColor="text1"/>
          <w:vertAlign w:val="superscript"/>
        </w:rPr>
        <w:t>6 </w:t>
      </w:r>
      <w:r w:rsidR="00A773B9" w:rsidRPr="00F3091C">
        <w:rPr>
          <w:i/>
          <w:iCs/>
          <w:color w:val="000000" w:themeColor="text1"/>
        </w:rPr>
        <w:t>The sons of Ham: Cush, Egypt, Put, and Canaan.</w:t>
      </w:r>
      <w:r w:rsidR="00A773B9" w:rsidRPr="00F3091C">
        <w:rPr>
          <w:color w:val="000000" w:themeColor="text1"/>
        </w:rPr>
        <w:t xml:space="preserve"> (Ge 10:6). </w:t>
      </w:r>
    </w:p>
    <w:p w14:paraId="66EEEDFA" w14:textId="5A6DE606" w:rsidR="007714F4" w:rsidRDefault="00D615B9" w:rsidP="00AF028F">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rPr>
      </w:pPr>
      <w:r>
        <w:rPr>
          <w:b/>
          <w:bCs/>
        </w:rPr>
        <w:t xml:space="preserve">But it was also </w:t>
      </w:r>
      <w:r w:rsidR="00AF028F">
        <w:rPr>
          <w:b/>
          <w:bCs/>
        </w:rPr>
        <w:t>“</w:t>
      </w:r>
      <w:r>
        <w:rPr>
          <w:b/>
          <w:bCs/>
        </w:rPr>
        <w:t>The Promised Land</w:t>
      </w:r>
      <w:r w:rsidR="00AF028F">
        <w:rPr>
          <w:b/>
          <w:bCs/>
        </w:rPr>
        <w:t xml:space="preserve">.” </w:t>
      </w:r>
      <w:r w:rsidR="00AF028F" w:rsidRPr="00AF028F">
        <w:rPr>
          <w:b/>
          <w:bCs/>
          <w:color w:val="000000" w:themeColor="text1"/>
        </w:rPr>
        <w:t>“</w:t>
      </w:r>
      <w:r w:rsidR="00A773B9" w:rsidRPr="00AF028F">
        <w:rPr>
          <w:i/>
          <w:iCs/>
          <w:color w:val="000000" w:themeColor="text1"/>
        </w:rPr>
        <w:t>To your offspring I give this land, from the river of Egypt to the great river, the river Euphrates, 19 the land of the Kenites, the Kenizzites, the Kadmonites, 20 the Hittites, the Perizzites, the Rephaim, 21 the Amorites, the Canaanites, the Girgashites and the Jebusites.”</w:t>
      </w:r>
      <w:r w:rsidR="00A773B9" w:rsidRPr="00AF028F">
        <w:rPr>
          <w:color w:val="000000" w:themeColor="text1"/>
        </w:rPr>
        <w:t xml:space="preserve"> </w:t>
      </w:r>
      <w:r w:rsidRPr="00AF028F">
        <w:rPr>
          <w:color w:val="000000" w:themeColor="text1"/>
        </w:rPr>
        <w:t xml:space="preserve">(Genesis 15:18–21) </w:t>
      </w:r>
    </w:p>
    <w:p w14:paraId="451E5E5A" w14:textId="77777777" w:rsidR="006D1436" w:rsidRPr="00AF028F" w:rsidRDefault="006D1436" w:rsidP="006D143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color w:val="000000" w:themeColor="text1"/>
        </w:rPr>
      </w:pPr>
    </w:p>
    <w:p w14:paraId="5498128E" w14:textId="5E6E247C" w:rsidR="007714F4" w:rsidRDefault="00F3091C" w:rsidP="007714F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rPr>
      </w:pPr>
      <w:r w:rsidRPr="007714F4">
        <w:rPr>
          <w:b/>
          <w:bCs/>
        </w:rPr>
        <w:t>LIFE IN CANAAN</w:t>
      </w:r>
    </w:p>
    <w:p w14:paraId="26612C0C" w14:textId="75579DC0" w:rsidR="007714F4" w:rsidRPr="007714F4" w:rsidRDefault="005C7566" w:rsidP="007714F4">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rPr>
      </w:pPr>
      <w:r w:rsidRPr="007714F4">
        <w:rPr>
          <w:b/>
          <w:bCs/>
          <w:u w:val="single"/>
        </w:rPr>
        <w:t>THE SOURCE</w:t>
      </w:r>
      <w:r w:rsidR="00D303FA">
        <w:t xml:space="preserve"> by James Michener</w:t>
      </w:r>
    </w:p>
    <w:p w14:paraId="3E641756" w14:textId="41CD532C" w:rsidR="007714F4" w:rsidRDefault="007714F4" w:rsidP="00A773B9">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rPr>
      </w:pPr>
      <w:r>
        <w:rPr>
          <w:b/>
          <w:bCs/>
        </w:rPr>
        <w:t>Makor—a fictional village of Galilee</w:t>
      </w:r>
    </w:p>
    <w:p w14:paraId="59C714DA" w14:textId="7601BF56" w:rsidR="00A122D0" w:rsidRDefault="00031FF7" w:rsidP="00AF028F">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 xml:space="preserve">Life </w:t>
      </w:r>
      <w:r w:rsidR="00AF028F">
        <w:t xml:space="preserve">in a </w:t>
      </w:r>
      <w:r>
        <w:t>Village</w:t>
      </w:r>
    </w:p>
    <w:p w14:paraId="53C61208" w14:textId="77777777" w:rsidR="00AF028F" w:rsidRDefault="00AF028F" w:rsidP="00A122D0">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 xml:space="preserve">The account of </w:t>
      </w:r>
      <w:r w:rsidR="00A122D0" w:rsidRPr="00F3091C">
        <w:rPr>
          <w:i/>
          <w:iCs/>
        </w:rPr>
        <w:t>Sinuhe</w:t>
      </w:r>
    </w:p>
    <w:p w14:paraId="0D8FD506" w14:textId="1E38F72A" w:rsidR="00A122D0" w:rsidRDefault="00A122D0" w:rsidP="00AF028F">
      <w:pPr>
        <w:pStyle w:val="ListParagraph"/>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An Egyptian fugitive in North Palestine.</w:t>
      </w:r>
    </w:p>
    <w:p w14:paraId="220AC02F" w14:textId="77FBEC74" w:rsidR="00A122D0" w:rsidRDefault="00A122D0" w:rsidP="000D0283">
      <w:pPr>
        <w:pStyle w:val="ListParagraph"/>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 xml:space="preserve">Werner Keller: </w:t>
      </w:r>
      <w:r w:rsidRPr="00AF028F">
        <w:rPr>
          <w:i/>
          <w:iCs/>
        </w:rPr>
        <w:t>“the Egyptian had written a factual account of Canaan at about the time that Abraham migrated there.</w:t>
      </w:r>
      <w:r w:rsidR="00AF028F" w:rsidRPr="00AF028F">
        <w:rPr>
          <w:i/>
          <w:iCs/>
        </w:rPr>
        <w:t>”</w:t>
      </w:r>
      <w:r w:rsidR="000D0283" w:rsidRPr="000D0283">
        <w:t xml:space="preserve"> </w:t>
      </w:r>
    </w:p>
    <w:p w14:paraId="16AB162E" w14:textId="77777777" w:rsidR="006D1436" w:rsidRDefault="006D1436" w:rsidP="006D143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pPr>
    </w:p>
    <w:p w14:paraId="5BEA6F3A" w14:textId="04ADED77" w:rsidR="005B5146" w:rsidRPr="005B5146" w:rsidRDefault="00F3091C" w:rsidP="005B514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rPr>
      </w:pPr>
      <w:r w:rsidRPr="005B5146">
        <w:rPr>
          <w:b/>
          <w:bCs/>
        </w:rPr>
        <w:t xml:space="preserve">THE GODS OF CANAAN </w:t>
      </w:r>
    </w:p>
    <w:p w14:paraId="562A13AD" w14:textId="10F87AC0" w:rsidR="00C0430D" w:rsidRDefault="005B5146" w:rsidP="00C0430D">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rPr>
      </w:pPr>
      <w:r w:rsidRPr="005B5146">
        <w:rPr>
          <w:b/>
          <w:bCs/>
          <w:color w:val="000000" w:themeColor="text1"/>
        </w:rPr>
        <w:lastRenderedPageBreak/>
        <w:t>The Old God</w:t>
      </w:r>
      <w:r>
        <w:rPr>
          <w:b/>
          <w:bCs/>
          <w:color w:val="000000" w:themeColor="text1"/>
        </w:rPr>
        <w:t>—El</w:t>
      </w:r>
      <w:r w:rsidRPr="005B5146">
        <w:rPr>
          <w:b/>
          <w:bCs/>
          <w:color w:val="000000" w:themeColor="text1"/>
        </w:rPr>
        <w:t xml:space="preserve">. </w:t>
      </w:r>
      <w:r w:rsidR="006D1436">
        <w:rPr>
          <w:color w:val="000000" w:themeColor="text1"/>
        </w:rPr>
        <w:t xml:space="preserve"> T</w:t>
      </w:r>
      <w:r w:rsidRPr="005B5146">
        <w:rPr>
          <w:color w:val="000000" w:themeColor="text1"/>
        </w:rPr>
        <w:t>he general term for “deity” in Semitic languages as well as the name of the chief deity of the West Semites. Although a venerable deity, he was not active in the myths, which primarily concerned his daughters and sons.</w:t>
      </w:r>
    </w:p>
    <w:p w14:paraId="1671FFCF" w14:textId="77777777" w:rsidR="00C0430D" w:rsidRDefault="005B5146" w:rsidP="00C0430D">
      <w:pPr>
        <w:pStyle w:val="ListParagraph"/>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rPr>
      </w:pPr>
      <w:r w:rsidRPr="00C0430D">
        <w:rPr>
          <w:color w:val="000000" w:themeColor="text1"/>
        </w:rPr>
        <w:t xml:space="preserve">He was usually portrayed as an old man with a long beard and, often, two wings. He was the equivalent of the Hurrian god Kumarbi and the Greek god Cronus. </w:t>
      </w:r>
    </w:p>
    <w:p w14:paraId="48EF17FF" w14:textId="014A0BDA" w:rsidR="00C0430D" w:rsidRPr="00F3091C" w:rsidRDefault="00D90BD3" w:rsidP="00C0430D">
      <w:pPr>
        <w:pStyle w:val="ListParagraph"/>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rPr>
      </w:pPr>
      <w:r w:rsidRPr="00F3091C">
        <w:rPr>
          <w:color w:val="000000" w:themeColor="text1"/>
        </w:rPr>
        <w:t>But</w:t>
      </w:r>
      <w:r w:rsidR="00337BF6" w:rsidRPr="00F3091C">
        <w:rPr>
          <w:color w:val="000000" w:themeColor="text1"/>
        </w:rPr>
        <w:t xml:space="preserve">— In the Old Testament, </w:t>
      </w:r>
      <w:r w:rsidR="00F3091C">
        <w:rPr>
          <w:color w:val="000000" w:themeColor="text1"/>
        </w:rPr>
        <w:t>“</w:t>
      </w:r>
      <w:r w:rsidR="00337BF6" w:rsidRPr="00F3091C">
        <w:rPr>
          <w:color w:val="000000" w:themeColor="text1"/>
        </w:rPr>
        <w:t>El</w:t>
      </w:r>
      <w:r w:rsidR="00F3091C">
        <w:rPr>
          <w:color w:val="000000" w:themeColor="text1"/>
        </w:rPr>
        <w:t>”</w:t>
      </w:r>
      <w:r w:rsidR="00337BF6" w:rsidRPr="00F3091C">
        <w:rPr>
          <w:color w:val="000000" w:themeColor="text1"/>
        </w:rPr>
        <w:t xml:space="preserve"> is commonly used as a synonym for Yahweh and less commonly as the general term for “deity.”</w:t>
      </w:r>
    </w:p>
    <w:p w14:paraId="56BBD7BE" w14:textId="3BD422D0" w:rsidR="005B5146" w:rsidRPr="00B35747" w:rsidRDefault="005B5146" w:rsidP="005B5146">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iCs/>
          <w:color w:val="005180" w:themeColor="accent1" w:themeShade="80"/>
        </w:rPr>
      </w:pPr>
      <w:r w:rsidRPr="005B5146">
        <w:rPr>
          <w:b/>
          <w:bCs/>
          <w:color w:val="000000" w:themeColor="text1"/>
        </w:rPr>
        <w:t>The Young Gods</w:t>
      </w:r>
    </w:p>
    <w:p w14:paraId="6022C87C" w14:textId="3290B137" w:rsidR="00C0430D" w:rsidRPr="00C0430D" w:rsidRDefault="00A773B9" w:rsidP="00C0430D">
      <w:pPr>
        <w:pStyle w:val="ListParagraph"/>
        <w:numPr>
          <w:ilvl w:val="2"/>
          <w:numId w:val="12"/>
        </w:numPr>
      </w:pPr>
      <w:r w:rsidRPr="005B5146">
        <w:rPr>
          <w:b/>
          <w:bCs/>
        </w:rPr>
        <w:t>B</w:t>
      </w:r>
      <w:r w:rsidR="00D303FA">
        <w:rPr>
          <w:b/>
          <w:bCs/>
        </w:rPr>
        <w:t>aal</w:t>
      </w:r>
    </w:p>
    <w:p w14:paraId="4ED77F34" w14:textId="12C480FC" w:rsidR="00B35747" w:rsidRPr="00D303FA" w:rsidRDefault="00C0430D" w:rsidP="00C0430D">
      <w:pPr>
        <w:pStyle w:val="ListParagraph"/>
        <w:numPr>
          <w:ilvl w:val="3"/>
          <w:numId w:val="12"/>
        </w:numPr>
      </w:pPr>
      <w:r w:rsidRPr="00D303FA">
        <w:t>A deity</w:t>
      </w:r>
      <w:r w:rsidR="005B5146" w:rsidRPr="00D303FA">
        <w:t xml:space="preserve"> worshipped in many ancient Middle Eastern communities, especially among the Canaanites, who considered him a fertility deity</w:t>
      </w:r>
      <w:r w:rsidR="00D303FA">
        <w:t>, a storm (rain, thunder and lightning) deity,</w:t>
      </w:r>
      <w:r w:rsidR="005B5146" w:rsidRPr="00D303FA">
        <w:t xml:space="preserve"> and one of the most important gods in the pantheon. </w:t>
      </w:r>
    </w:p>
    <w:p w14:paraId="2F2F1EFF" w14:textId="478CCBB0" w:rsidR="00B35747" w:rsidRPr="00D303FA" w:rsidRDefault="00A773B9" w:rsidP="00B35747">
      <w:pPr>
        <w:pStyle w:val="ListParagraph"/>
        <w:numPr>
          <w:ilvl w:val="3"/>
          <w:numId w:val="12"/>
        </w:numPr>
      </w:pPr>
      <w:r w:rsidRPr="00D303FA">
        <w:t xml:space="preserve">Baal was also worshipped by various communities as a local god. </w:t>
      </w:r>
    </w:p>
    <w:p w14:paraId="2A4DC6C5" w14:textId="77777777" w:rsidR="00B35747" w:rsidRDefault="00A773B9" w:rsidP="00B35747">
      <w:pPr>
        <w:pStyle w:val="ListParagraph"/>
        <w:numPr>
          <w:ilvl w:val="2"/>
          <w:numId w:val="12"/>
        </w:numPr>
      </w:pPr>
      <w:r w:rsidRPr="00B35747">
        <w:rPr>
          <w:b/>
          <w:bCs/>
        </w:rPr>
        <w:t>Melak</w:t>
      </w:r>
      <w:r w:rsidR="00B35747" w:rsidRPr="00B35747">
        <w:t xml:space="preserve"> </w:t>
      </w:r>
    </w:p>
    <w:p w14:paraId="72BC3D37" w14:textId="43F10979" w:rsidR="00C0430D" w:rsidRPr="00B35747" w:rsidRDefault="00B35747" w:rsidP="00C0430D">
      <w:pPr>
        <w:pStyle w:val="ListParagraph"/>
        <w:numPr>
          <w:ilvl w:val="3"/>
          <w:numId w:val="12"/>
        </w:numPr>
      </w:pPr>
      <w:r>
        <w:t xml:space="preserve">Melek, </w:t>
      </w:r>
      <w:r w:rsidRPr="00B35747">
        <w:t xml:space="preserve">Moloch, also spelled Molech, a Canaanite deity associated in biblical sources with the practice of child sacrifice. </w:t>
      </w:r>
    </w:p>
    <w:p w14:paraId="7FB9D7A5" w14:textId="44BE5601" w:rsidR="00B35747" w:rsidRDefault="00B35747" w:rsidP="00B35747">
      <w:pPr>
        <w:pStyle w:val="ListParagraph"/>
        <w:numPr>
          <w:ilvl w:val="3"/>
          <w:numId w:val="12"/>
        </w:numPr>
      </w:pPr>
      <w:r w:rsidRPr="00B35747">
        <w:t>A newer, imported god from the Hittites</w:t>
      </w:r>
      <w:r w:rsidR="006D1436">
        <w:t>.</w:t>
      </w:r>
    </w:p>
    <w:p w14:paraId="1B57495D" w14:textId="07098A3B" w:rsidR="00B35747" w:rsidRDefault="00C0430D" w:rsidP="00B35747">
      <w:pPr>
        <w:pStyle w:val="ListParagraph"/>
        <w:numPr>
          <w:ilvl w:val="3"/>
          <w:numId w:val="12"/>
        </w:numPr>
      </w:pPr>
      <w:r>
        <w:t>Moloch</w:t>
      </w:r>
      <w:r w:rsidR="006D1436">
        <w:t xml:space="preserve"> </w:t>
      </w:r>
      <w:r>
        <w:t xml:space="preserve">/ Melek </w:t>
      </w:r>
      <w:r w:rsidR="00B35747" w:rsidRPr="00B35747">
        <w:t>was at times illegitimately given a place in Israel’s worship as a result of the syncretistic policies of certain apostate kings. Ahaz (2 Kings 16:3) and Manasseh (2 Kings 21:6)</w:t>
      </w:r>
      <w:r w:rsidR="006D1436">
        <w:t>.</w:t>
      </w:r>
    </w:p>
    <w:p w14:paraId="277B17F2" w14:textId="77777777" w:rsidR="00B04E1D" w:rsidRPr="00B04E1D" w:rsidRDefault="00A773B9" w:rsidP="00B04E1D">
      <w:pPr>
        <w:pStyle w:val="ListParagraph"/>
        <w:numPr>
          <w:ilvl w:val="2"/>
          <w:numId w:val="12"/>
        </w:numPr>
        <w:rPr>
          <w:color w:val="000000" w:themeColor="text1"/>
        </w:rPr>
      </w:pPr>
      <w:r w:rsidRPr="00B04E1D">
        <w:rPr>
          <w:b/>
          <w:bCs/>
        </w:rPr>
        <w:t>Astarte (Astarte/ Ishtar)</w:t>
      </w:r>
    </w:p>
    <w:p w14:paraId="17155B44" w14:textId="3AD546A5" w:rsidR="00B04E1D" w:rsidRDefault="008155BA" w:rsidP="00B04E1D">
      <w:pPr>
        <w:pStyle w:val="ListParagraph"/>
        <w:numPr>
          <w:ilvl w:val="3"/>
          <w:numId w:val="12"/>
        </w:numPr>
      </w:pPr>
      <w:r>
        <w:t xml:space="preserve">Canaanite and Mesopotamian </w:t>
      </w:r>
      <w:r w:rsidR="00B04E1D">
        <w:t xml:space="preserve">goddess </w:t>
      </w:r>
      <w:r>
        <w:t xml:space="preserve">of fertility, sex, motherhood. </w:t>
      </w:r>
      <w:r w:rsidR="006D1436">
        <w:t>C</w:t>
      </w:r>
      <w:r w:rsidR="00B04E1D">
        <w:t xml:space="preserve">onsort of the supreme god. </w:t>
      </w:r>
    </w:p>
    <w:p w14:paraId="18B09AC7" w14:textId="1CA1FA5F" w:rsidR="00B04E1D" w:rsidRPr="00B04E1D" w:rsidRDefault="00B04E1D" w:rsidP="00B04E1D">
      <w:pPr>
        <w:pStyle w:val="ListParagraph"/>
        <w:numPr>
          <w:ilvl w:val="3"/>
          <w:numId w:val="12"/>
        </w:numPr>
        <w:rPr>
          <w:color w:val="000000" w:themeColor="text1"/>
        </w:rPr>
      </w:pPr>
      <w:r>
        <w:t xml:space="preserve">The word </w:t>
      </w:r>
      <w:r w:rsidR="008155BA">
        <w:t>“Asherah”</w:t>
      </w:r>
      <w:r>
        <w:t xml:space="preserve"> in the Old Testament was used not only in reference to the goddess </w:t>
      </w:r>
      <w:r w:rsidR="00A773B9" w:rsidRPr="00B93937">
        <w:t>herself but also to a wooden cult object associated with her worship.</w:t>
      </w:r>
    </w:p>
    <w:p w14:paraId="1D73C3C6" w14:textId="0D0EDE3D" w:rsidR="00CC166B" w:rsidRPr="00CC166B" w:rsidRDefault="00A773B9" w:rsidP="00CC166B">
      <w:pPr>
        <w:pStyle w:val="ListParagraph"/>
        <w:numPr>
          <w:ilvl w:val="1"/>
          <w:numId w:val="12"/>
        </w:numPr>
        <w:rPr>
          <w:i/>
          <w:iCs/>
          <w:color w:val="000000" w:themeColor="text1"/>
        </w:rPr>
      </w:pPr>
      <w:r w:rsidRPr="00B04E1D">
        <w:rPr>
          <w:b/>
          <w:bCs/>
        </w:rPr>
        <w:t>Little gods (Household and Everyday gods)</w:t>
      </w:r>
    </w:p>
    <w:p w14:paraId="68B77E30" w14:textId="3A0FEC97" w:rsidR="008155BA" w:rsidRPr="008155BA" w:rsidRDefault="00CC166B" w:rsidP="008155BA">
      <w:pPr>
        <w:pStyle w:val="ListParagraph"/>
        <w:numPr>
          <w:ilvl w:val="2"/>
          <w:numId w:val="12"/>
        </w:numPr>
        <w:rPr>
          <w:i/>
          <w:iCs/>
          <w:color w:val="000000" w:themeColor="text1"/>
        </w:rPr>
      </w:pPr>
      <w:r w:rsidRPr="00B93937">
        <w:t xml:space="preserve">Jacob's wife Rachel stole the “images” of her father Laban </w:t>
      </w:r>
      <w:r w:rsidR="008155BA">
        <w:t>(</w:t>
      </w:r>
      <w:r w:rsidR="00A773B9" w:rsidRPr="00B93937">
        <w:t>Genesis 31:17–24</w:t>
      </w:r>
      <w:r w:rsidR="008155BA">
        <w:t>)</w:t>
      </w:r>
      <w:r w:rsidR="006D1436">
        <w:t>.</w:t>
      </w:r>
      <w:r w:rsidR="008155BA">
        <w:t xml:space="preserve"> </w:t>
      </w:r>
    </w:p>
    <w:p w14:paraId="27E4771E" w14:textId="57342CA0" w:rsidR="00085A5B" w:rsidRPr="006D1436" w:rsidRDefault="00CC166B" w:rsidP="008155BA">
      <w:pPr>
        <w:pStyle w:val="ListParagraph"/>
        <w:numPr>
          <w:ilvl w:val="2"/>
          <w:numId w:val="12"/>
        </w:numPr>
        <w:rPr>
          <w:i/>
          <w:iCs/>
          <w:color w:val="000000" w:themeColor="text1"/>
        </w:rPr>
      </w:pPr>
      <w:r w:rsidRPr="00B93937">
        <w:t xml:space="preserve">Laban moved heaven and earth to get these “images” back. The Nuzi tablets tell us why. The person who was in possession of these </w:t>
      </w:r>
      <w:r w:rsidR="00B46262">
        <w:t>“household gods</w:t>
      </w:r>
      <w:r w:rsidR="006D1436">
        <w:t xml:space="preserve">” </w:t>
      </w:r>
      <w:r w:rsidR="00B46262">
        <w:t xml:space="preserve">(idols) </w:t>
      </w:r>
      <w:r w:rsidRPr="00B93937">
        <w:t>had the rights to the inheritance.</w:t>
      </w:r>
    </w:p>
    <w:p w14:paraId="6EF8F045" w14:textId="77777777" w:rsidR="006D1436" w:rsidRPr="008155BA" w:rsidRDefault="006D1436" w:rsidP="006D1436">
      <w:pPr>
        <w:pStyle w:val="ListParagraph"/>
        <w:ind w:left="2160"/>
        <w:rPr>
          <w:i/>
          <w:iCs/>
          <w:color w:val="000000" w:themeColor="text1"/>
        </w:rPr>
      </w:pPr>
    </w:p>
    <w:p w14:paraId="2420CD44" w14:textId="0E96D532" w:rsidR="00B46262" w:rsidRPr="00B46262" w:rsidRDefault="00F3091C" w:rsidP="00B46262">
      <w:pPr>
        <w:pStyle w:val="ListParagraph"/>
        <w:numPr>
          <w:ilvl w:val="0"/>
          <w:numId w:val="12"/>
        </w:numPr>
        <w:rPr>
          <w:color w:val="000000" w:themeColor="text1"/>
        </w:rPr>
      </w:pPr>
      <w:r w:rsidRPr="00085A5B">
        <w:rPr>
          <w:b/>
          <w:bCs/>
        </w:rPr>
        <w:t>ABRAHAM</w:t>
      </w:r>
      <w:r>
        <w:rPr>
          <w:b/>
          <w:bCs/>
        </w:rPr>
        <w:t>’S</w:t>
      </w:r>
      <w:r w:rsidRPr="00085A5B">
        <w:rPr>
          <w:b/>
          <w:bCs/>
        </w:rPr>
        <w:t xml:space="preserve"> </w:t>
      </w:r>
      <w:r>
        <w:rPr>
          <w:b/>
          <w:bCs/>
        </w:rPr>
        <w:t>WAR</w:t>
      </w:r>
    </w:p>
    <w:p w14:paraId="4AEB54BD" w14:textId="63BC15BB" w:rsidR="00D303FA" w:rsidRPr="00D303FA" w:rsidRDefault="00A773B9" w:rsidP="00D1373B">
      <w:pPr>
        <w:pStyle w:val="ListParagraph"/>
        <w:numPr>
          <w:ilvl w:val="0"/>
          <w:numId w:val="14"/>
        </w:numPr>
        <w:rPr>
          <w:color w:val="000000" w:themeColor="text1"/>
        </w:rPr>
      </w:pPr>
      <w:r w:rsidRPr="00B93937">
        <w:t>Genesis 14</w:t>
      </w:r>
      <w:r w:rsidR="006D1436">
        <w:t>.</w:t>
      </w:r>
    </w:p>
    <w:p w14:paraId="7D2741FC" w14:textId="658BD55F" w:rsidR="00647C80" w:rsidRDefault="002210E3" w:rsidP="00D1373B">
      <w:pPr>
        <w:pStyle w:val="ListParagraph"/>
        <w:numPr>
          <w:ilvl w:val="0"/>
          <w:numId w:val="14"/>
        </w:numPr>
        <w:rPr>
          <w:color w:val="000000" w:themeColor="text1"/>
        </w:rPr>
      </w:pPr>
      <w:r w:rsidRPr="00D303FA">
        <w:rPr>
          <w:color w:val="000000" w:themeColor="text1"/>
        </w:rPr>
        <w:t xml:space="preserve">The Bible’s account is absolutely consistent with Canaan of this period. </w:t>
      </w:r>
    </w:p>
    <w:p w14:paraId="40857F25" w14:textId="77777777" w:rsidR="006D1436" w:rsidRPr="00D303FA" w:rsidRDefault="006D1436" w:rsidP="006D1436">
      <w:pPr>
        <w:pStyle w:val="ListParagraph"/>
        <w:ind w:left="1440"/>
        <w:rPr>
          <w:color w:val="000000" w:themeColor="text1"/>
        </w:rPr>
      </w:pPr>
    </w:p>
    <w:p w14:paraId="6404E061" w14:textId="02C70BDE" w:rsidR="00647C80" w:rsidRPr="00647C80" w:rsidRDefault="00F3091C" w:rsidP="00647C8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iCs/>
        </w:rPr>
      </w:pPr>
      <w:r w:rsidRPr="00647C80">
        <w:rPr>
          <w:b/>
          <w:bCs/>
        </w:rPr>
        <w:t>ABRAHAM AND HIS DESCENDANTS</w:t>
      </w:r>
    </w:p>
    <w:p w14:paraId="3FB94AAA" w14:textId="28BD45F7" w:rsidR="00647C80" w:rsidRPr="00647C80" w:rsidRDefault="00A773B9" w:rsidP="00647C80">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iCs/>
        </w:rPr>
      </w:pPr>
      <w:r w:rsidRPr="00647C80">
        <w:rPr>
          <w:b/>
          <w:bCs/>
        </w:rPr>
        <w:t>The Line of Isaac and Jacob</w:t>
      </w:r>
      <w:r w:rsidR="00647C80">
        <w:rPr>
          <w:b/>
          <w:bCs/>
        </w:rPr>
        <w:t xml:space="preserve"> (Israel)</w:t>
      </w:r>
      <w:r w:rsidR="006D1436">
        <w:rPr>
          <w:b/>
          <w:bCs/>
        </w:rPr>
        <w:t>.</w:t>
      </w:r>
    </w:p>
    <w:p w14:paraId="1B04D32F" w14:textId="56A249D2" w:rsidR="00647C80" w:rsidRPr="00647C80" w:rsidRDefault="00A773B9" w:rsidP="00647C80">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iCs/>
        </w:rPr>
      </w:pPr>
      <w:r w:rsidRPr="00647C80">
        <w:rPr>
          <w:b/>
          <w:bCs/>
        </w:rPr>
        <w:t>The Line of Ishmael</w:t>
      </w:r>
      <w:r w:rsidR="00D90BD3" w:rsidRPr="00D90BD3">
        <w:t xml:space="preserve"> </w:t>
      </w:r>
      <w:r w:rsidR="00D90BD3">
        <w:t>(</w:t>
      </w:r>
      <w:r w:rsidR="00D90BD3" w:rsidRPr="00B93937">
        <w:t>Genesis 25:12–18)</w:t>
      </w:r>
      <w:r w:rsidR="006D1436">
        <w:t>.</w:t>
      </w:r>
    </w:p>
    <w:p w14:paraId="28274199" w14:textId="27824941" w:rsidR="00647C80" w:rsidRPr="00B46262" w:rsidRDefault="00A773B9" w:rsidP="00B46262">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iCs/>
          <w:color w:val="000000" w:themeColor="text1"/>
        </w:rPr>
      </w:pPr>
      <w:r w:rsidRPr="00647C80">
        <w:rPr>
          <w:b/>
          <w:bCs/>
        </w:rPr>
        <w:t>The Children of Keturah</w:t>
      </w:r>
      <w:r w:rsidR="00D90BD3" w:rsidRPr="00D90BD3">
        <w:t xml:space="preserve"> </w:t>
      </w:r>
      <w:r w:rsidR="00D90BD3">
        <w:t>(</w:t>
      </w:r>
      <w:r w:rsidR="00D90BD3" w:rsidRPr="00B93937">
        <w:t>Genesis 25:1–6)</w:t>
      </w:r>
      <w:r w:rsidR="006D1436">
        <w:t>.</w:t>
      </w:r>
    </w:p>
    <w:p w14:paraId="458005E4" w14:textId="047F7168" w:rsidR="00D90BD3" w:rsidRPr="00B46262" w:rsidRDefault="00647C80" w:rsidP="00B46262">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rPr>
      </w:pPr>
      <w:r w:rsidRPr="00647C80">
        <w:rPr>
          <w:b/>
          <w:bCs/>
        </w:rPr>
        <w:t xml:space="preserve">The Children of Esau </w:t>
      </w:r>
      <w:r w:rsidR="00D90BD3" w:rsidRPr="00B93937">
        <w:t>(Ge 36:1–5).</w:t>
      </w:r>
      <w:r w:rsidR="00B46262">
        <w:t xml:space="preserve"> Genesis 35:8 </w:t>
      </w:r>
      <w:r w:rsidR="00B46262" w:rsidRPr="00B46262">
        <w:rPr>
          <w:i/>
          <w:iCs/>
        </w:rPr>
        <w:t>“</w:t>
      </w:r>
      <w:r w:rsidRPr="00B46262">
        <w:rPr>
          <w:i/>
          <w:iCs/>
        </w:rPr>
        <w:t>So Esau settled in the hill country of Seir. (</w:t>
      </w:r>
      <w:r w:rsidRPr="00B46262">
        <w:rPr>
          <w:b/>
          <w:bCs/>
          <w:i/>
          <w:iCs/>
        </w:rPr>
        <w:t>Esau is Edom.)</w:t>
      </w:r>
      <w:r w:rsidR="00B46262" w:rsidRPr="00B46262">
        <w:rPr>
          <w:i/>
          <w:iCs/>
        </w:rPr>
        <w:t>”</w:t>
      </w:r>
    </w:p>
    <w:p w14:paraId="6C5E232C" w14:textId="2CCBEFD5" w:rsidR="00B46262" w:rsidRPr="00B46262" w:rsidRDefault="00F3091C" w:rsidP="00B4626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iCs/>
          <w:color w:val="000000" w:themeColor="text1"/>
        </w:rPr>
      </w:pPr>
      <w:r w:rsidRPr="00D90BD3">
        <w:rPr>
          <w:b/>
          <w:bCs/>
        </w:rPr>
        <w:t>THE COUSINS</w:t>
      </w:r>
      <w:r>
        <w:rPr>
          <w:b/>
          <w:bCs/>
        </w:rPr>
        <w:t xml:space="preserve">: </w:t>
      </w:r>
      <w:r w:rsidRPr="00D90BD3">
        <w:rPr>
          <w:b/>
          <w:bCs/>
        </w:rPr>
        <w:t>THE CHILDREN OF LOT</w:t>
      </w:r>
      <w:r>
        <w:rPr>
          <w:b/>
          <w:bCs/>
        </w:rPr>
        <w:t xml:space="preserve">. </w:t>
      </w:r>
      <w:r w:rsidR="00B46262">
        <w:t>Moabites and Ammonites</w:t>
      </w:r>
    </w:p>
    <w:p w14:paraId="696EEC59" w14:textId="34F768C5" w:rsidR="00B46262" w:rsidRPr="00B46262" w:rsidRDefault="00B46262" w:rsidP="00B46262">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iCs/>
          <w:color w:val="000000" w:themeColor="text1"/>
        </w:rPr>
      </w:pPr>
      <w:r>
        <w:t xml:space="preserve">The </w:t>
      </w:r>
      <w:r w:rsidR="00D303FA">
        <w:t>destruction</w:t>
      </w:r>
      <w:r>
        <w:t xml:space="preserve"> of Sodom and Gomorrah: </w:t>
      </w:r>
      <w:r w:rsidR="00A773B9" w:rsidRPr="00B93937">
        <w:t>Genesis 19:24–26</w:t>
      </w:r>
      <w:r w:rsidR="006D1436">
        <w:t>.</w:t>
      </w:r>
      <w:r w:rsidR="00A773B9" w:rsidRPr="00B93937">
        <w:t xml:space="preserve"> </w:t>
      </w:r>
    </w:p>
    <w:p w14:paraId="7CF6F2D9" w14:textId="0C9999A0" w:rsidR="00B46262" w:rsidRPr="006D1436" w:rsidRDefault="00B46262" w:rsidP="00B46262">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iCs/>
          <w:color w:val="000000" w:themeColor="text1"/>
        </w:rPr>
      </w:pPr>
      <w:r w:rsidRPr="00B93937">
        <w:lastRenderedPageBreak/>
        <w:t xml:space="preserve">Genesis 19:37–38 (ESV): </w:t>
      </w:r>
      <w:r w:rsidRPr="00B46262">
        <w:rPr>
          <w:vertAlign w:val="superscript"/>
        </w:rPr>
        <w:t>3</w:t>
      </w:r>
      <w:r w:rsidRPr="00D303FA">
        <w:rPr>
          <w:i/>
          <w:iCs/>
          <w:vertAlign w:val="superscript"/>
        </w:rPr>
        <w:t>7 </w:t>
      </w:r>
      <w:r w:rsidRPr="00D303FA">
        <w:rPr>
          <w:i/>
          <w:iCs/>
        </w:rPr>
        <w:t xml:space="preserve">The firstborn bore a son and called his name Moab. He is the father of the Moabites to this day. </w:t>
      </w:r>
      <w:r w:rsidRPr="00D303FA">
        <w:rPr>
          <w:i/>
          <w:iCs/>
          <w:vertAlign w:val="superscript"/>
        </w:rPr>
        <w:t>38 </w:t>
      </w:r>
      <w:r w:rsidRPr="00D303FA">
        <w:rPr>
          <w:i/>
          <w:iCs/>
        </w:rPr>
        <w:t>The younger also bore a son and called his name Ben-ammi. He is the father of the Ammonites to this day</w:t>
      </w:r>
      <w:r w:rsidR="00D303FA">
        <w:rPr>
          <w:i/>
          <w:iCs/>
        </w:rPr>
        <w:t>.</w:t>
      </w:r>
    </w:p>
    <w:p w14:paraId="7BA741EC" w14:textId="77777777" w:rsidR="006D1436" w:rsidRPr="00B46262" w:rsidRDefault="006D1436" w:rsidP="006D143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i/>
          <w:iCs/>
          <w:color w:val="000000" w:themeColor="text1"/>
        </w:rPr>
      </w:pPr>
    </w:p>
    <w:p w14:paraId="78F26929" w14:textId="77777777" w:rsidR="00B46262" w:rsidRPr="00B46262" w:rsidRDefault="00337BF6" w:rsidP="00B4626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color w:val="000000" w:themeColor="text1"/>
        </w:rPr>
      </w:pPr>
      <w:r w:rsidRPr="00337BF6">
        <w:rPr>
          <w:b/>
          <w:bCs/>
        </w:rPr>
        <w:t>THE GOSPEL IN CANAAN—THE PRIEST OF THE “GOD MOST HIGH”</w:t>
      </w:r>
    </w:p>
    <w:p w14:paraId="771CF9B3" w14:textId="73340C13" w:rsidR="00FA5942" w:rsidRPr="00D303FA" w:rsidRDefault="002210E3" w:rsidP="00FA5942">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color w:val="000000" w:themeColor="text1"/>
        </w:rPr>
      </w:pPr>
      <w:r w:rsidRPr="00D303FA">
        <w:rPr>
          <w:i/>
          <w:iCs/>
          <w:color w:val="000000" w:themeColor="text1"/>
          <w:vertAlign w:val="superscript"/>
        </w:rPr>
        <w:t>18</w:t>
      </w:r>
      <w:r w:rsidRPr="00D303FA">
        <w:rPr>
          <w:i/>
          <w:iCs/>
          <w:color w:val="000000" w:themeColor="text1"/>
        </w:rPr>
        <w:t xml:space="preserve">And Melchizedek king of Salem brought out bread and wine. (He was priest of God Most High.) </w:t>
      </w:r>
      <w:r w:rsidRPr="00D303FA">
        <w:rPr>
          <w:i/>
          <w:iCs/>
          <w:color w:val="000000" w:themeColor="text1"/>
          <w:vertAlign w:val="superscript"/>
        </w:rPr>
        <w:t>19</w:t>
      </w:r>
      <w:r w:rsidRPr="00D303FA">
        <w:rPr>
          <w:i/>
          <w:iCs/>
          <w:color w:val="000000" w:themeColor="text1"/>
        </w:rPr>
        <w:t xml:space="preserve">And he blessed him and said, “Blessed be Abram by God Most High, Possessor of heaven and earth; </w:t>
      </w:r>
      <w:r w:rsidRPr="00D303FA">
        <w:rPr>
          <w:i/>
          <w:iCs/>
          <w:color w:val="000000" w:themeColor="text1"/>
          <w:vertAlign w:val="superscript"/>
        </w:rPr>
        <w:t>20</w:t>
      </w:r>
      <w:r w:rsidRPr="00D303FA">
        <w:rPr>
          <w:i/>
          <w:iCs/>
          <w:color w:val="000000" w:themeColor="text1"/>
        </w:rPr>
        <w:t>and blessed be God Most High, who has delivered your enemies into your hand!”</w:t>
      </w:r>
      <w:r w:rsidR="00B46262" w:rsidRPr="00D303FA">
        <w:rPr>
          <w:i/>
          <w:iCs/>
          <w:color w:val="000000" w:themeColor="text1"/>
        </w:rPr>
        <w:t xml:space="preserve">(Genesis </w:t>
      </w:r>
      <w:r w:rsidR="00FA5942" w:rsidRPr="00D303FA">
        <w:rPr>
          <w:i/>
          <w:iCs/>
          <w:color w:val="000000" w:themeColor="text1"/>
        </w:rPr>
        <w:t>14:18-20)</w:t>
      </w:r>
      <w:r w:rsidR="006D1436">
        <w:rPr>
          <w:i/>
          <w:iCs/>
          <w:color w:val="000000" w:themeColor="text1"/>
        </w:rPr>
        <w:t>.</w:t>
      </w:r>
    </w:p>
    <w:p w14:paraId="698074DE" w14:textId="7D261F20" w:rsidR="00FA5942" w:rsidRPr="00FA5942" w:rsidRDefault="00FA5942" w:rsidP="00FA5942">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color w:val="000000" w:themeColor="text1"/>
        </w:rPr>
      </w:pPr>
      <w:r>
        <w:t>Melchizedek is only</w:t>
      </w:r>
      <w:r w:rsidR="00647C80" w:rsidRPr="001A578A">
        <w:t xml:space="preserve"> mentioned </w:t>
      </w:r>
      <w:r w:rsidR="00ED7A48">
        <w:t xml:space="preserve">in two other books of </w:t>
      </w:r>
      <w:r w:rsidR="00647C80" w:rsidRPr="001A578A">
        <w:t>the Bible</w:t>
      </w:r>
      <w:r w:rsidR="006D1436">
        <w:t xml:space="preserve">: </w:t>
      </w:r>
      <w:r w:rsidR="00647C80" w:rsidRPr="001A578A">
        <w:t xml:space="preserve"> Psalm</w:t>
      </w:r>
      <w:r w:rsidR="00ED7A48">
        <w:t>s (1</w:t>
      </w:r>
      <w:r w:rsidR="00647C80" w:rsidRPr="001A578A">
        <w:t>10</w:t>
      </w:r>
      <w:r w:rsidR="00ED7A48">
        <w:t>:4)</w:t>
      </w:r>
      <w:r>
        <w:t xml:space="preserve"> and Hebrews</w:t>
      </w:r>
      <w:r w:rsidR="00ED7A48">
        <w:t xml:space="preserve"> (5:6, 6:20,</w:t>
      </w:r>
      <w:r>
        <w:t xml:space="preserve"> 7:</w:t>
      </w:r>
      <w:r w:rsidR="00ED7A48">
        <w:t>1)</w:t>
      </w:r>
      <w:r>
        <w:t>.</w:t>
      </w:r>
    </w:p>
    <w:p w14:paraId="52EBC8CF" w14:textId="12A54623" w:rsidR="00647C80" w:rsidRPr="00FA5942" w:rsidRDefault="00647C80" w:rsidP="00FA5942">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color w:val="000000" w:themeColor="text1"/>
        </w:rPr>
      </w:pPr>
      <w:r w:rsidRPr="001A578A">
        <w:t>Calvin says that in Melchizedek, “the kingdom and priesthood of Christ was shadowed forth.”</w:t>
      </w:r>
    </w:p>
    <w:p w14:paraId="173CAB8E" w14:textId="5F1D5227" w:rsidR="001A578A" w:rsidRPr="001A578A" w:rsidRDefault="001A578A" w:rsidP="001A578A">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color w:val="000000" w:themeColor="text1"/>
        </w:rPr>
      </w:pPr>
      <w:r w:rsidRPr="001A578A">
        <w:rPr>
          <w:b/>
          <w:bCs/>
        </w:rPr>
        <w:t xml:space="preserve">The bottom line is this: The LORD was preparing the way. </w:t>
      </w:r>
    </w:p>
    <w:p w14:paraId="02E58EF8" w14:textId="060DD9C6" w:rsidR="001A578A" w:rsidRDefault="001A578A" w:rsidP="001A57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color w:val="000000" w:themeColor="text1"/>
        </w:rPr>
      </w:pPr>
    </w:p>
    <w:p w14:paraId="5C682365" w14:textId="2222C8D0" w:rsidR="001A578A" w:rsidRDefault="001A578A" w:rsidP="001A57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color w:val="000000" w:themeColor="text1"/>
        </w:rPr>
      </w:pPr>
      <w:bookmarkStart w:id="0" w:name="_GoBack"/>
      <w:bookmarkEnd w:id="0"/>
    </w:p>
    <w:p w14:paraId="235BDCF1" w14:textId="101D6A2C" w:rsidR="002210E3" w:rsidRPr="00FA5942" w:rsidRDefault="002210E3" w:rsidP="00FA5942">
      <w:pPr>
        <w:rPr>
          <w:b/>
          <w:bCs/>
          <w:i/>
          <w:iCs/>
          <w:color w:val="000000" w:themeColor="text1"/>
        </w:rPr>
      </w:pPr>
    </w:p>
    <w:sectPr w:rsidR="002210E3" w:rsidRPr="00FA5942">
      <w:headerReference w:type="even" r:id="rId9"/>
      <w:head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5989E" w14:textId="77777777" w:rsidR="00C41270" w:rsidRDefault="00C41270">
      <w:r>
        <w:separator/>
      </w:r>
    </w:p>
  </w:endnote>
  <w:endnote w:type="continuationSeparator" w:id="0">
    <w:p w14:paraId="10F474C5" w14:textId="77777777" w:rsidR="00C41270" w:rsidRDefault="00C4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3CD91" w14:textId="77777777" w:rsidR="00C41270" w:rsidRDefault="00C41270">
      <w:r>
        <w:separator/>
      </w:r>
    </w:p>
  </w:footnote>
  <w:footnote w:type="continuationSeparator" w:id="0">
    <w:p w14:paraId="2FF4FFA2" w14:textId="77777777" w:rsidR="00C41270" w:rsidRDefault="00C41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29349427"/>
      <w:docPartObj>
        <w:docPartGallery w:val="Page Numbers (Top of Page)"/>
        <w:docPartUnique/>
      </w:docPartObj>
    </w:sdtPr>
    <w:sdtEndPr>
      <w:rPr>
        <w:rStyle w:val="PageNumber"/>
      </w:rPr>
    </w:sdtEndPr>
    <w:sdtContent>
      <w:p w14:paraId="3D025580" w14:textId="3B74E013" w:rsidR="00C11E46" w:rsidRDefault="00C11E46" w:rsidP="000C5F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14:paraId="081F8A1E" w14:textId="77777777" w:rsidR="00C11E46" w:rsidRDefault="00C11E46" w:rsidP="00C11E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97663311"/>
      <w:docPartObj>
        <w:docPartGallery w:val="Page Numbers (Top of Page)"/>
        <w:docPartUnique/>
      </w:docPartObj>
    </w:sdtPr>
    <w:sdtEndPr>
      <w:rPr>
        <w:rStyle w:val="PageNumber"/>
      </w:rPr>
    </w:sdtEndPr>
    <w:sdtContent>
      <w:p w14:paraId="05B87D7B" w14:textId="3D843343" w:rsidR="00C11E46" w:rsidRDefault="00C11E46" w:rsidP="000C5F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5395">
          <w:rPr>
            <w:rStyle w:val="PageNumber"/>
            <w:noProof/>
          </w:rPr>
          <w:t>3</w:t>
        </w:r>
        <w:r>
          <w:rPr>
            <w:rStyle w:val="PageNumber"/>
          </w:rPr>
          <w:fldChar w:fldCharType="end"/>
        </w:r>
      </w:p>
    </w:sdtContent>
  </w:sdt>
  <w:p w14:paraId="2057E3F8" w14:textId="77777777" w:rsidR="003C2B9E" w:rsidRDefault="003C2B9E" w:rsidP="00C11E4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52252F"/>
    <w:multiLevelType w:val="multilevel"/>
    <w:tmpl w:val="EECA5F50"/>
    <w:numStyleLink w:val="Harvard"/>
  </w:abstractNum>
  <w:abstractNum w:abstractNumId="9" w15:restartNumberingAfterBreak="0">
    <w:nsid w:val="1D894383"/>
    <w:multiLevelType w:val="hybridMultilevel"/>
    <w:tmpl w:val="0E1CBF2C"/>
    <w:lvl w:ilvl="0" w:tplc="FFFFFFFF">
      <w:start w:val="1"/>
      <w:numFmt w:val="upperRoman"/>
      <w:lvlText w:val="%1."/>
      <w:lvlJc w:val="left"/>
      <w:pPr>
        <w:ind w:left="1080" w:hanging="72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99610B"/>
    <w:multiLevelType w:val="hybridMultilevel"/>
    <w:tmpl w:val="EECA5F50"/>
    <w:numStyleLink w:val="Harvard"/>
  </w:abstractNum>
  <w:abstractNum w:abstractNumId="11" w15:restartNumberingAfterBreak="0">
    <w:nsid w:val="342A5F76"/>
    <w:multiLevelType w:val="hybridMultilevel"/>
    <w:tmpl w:val="EECA5F50"/>
    <w:numStyleLink w:val="Harvard"/>
  </w:abstractNum>
  <w:abstractNum w:abstractNumId="12" w15:restartNumberingAfterBreak="0">
    <w:nsid w:val="5F185959"/>
    <w:multiLevelType w:val="hybridMultilevel"/>
    <w:tmpl w:val="017440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D757CF"/>
    <w:multiLevelType w:val="hybridMultilevel"/>
    <w:tmpl w:val="0E1CBF2C"/>
    <w:lvl w:ilvl="0" w:tplc="1D824BB6">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104EE"/>
    <w:multiLevelType w:val="hybridMultilevel"/>
    <w:tmpl w:val="EECA5F50"/>
    <w:styleLink w:val="Harvard"/>
    <w:lvl w:ilvl="0" w:tplc="EECA5F50">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38E294">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BC646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FC4904C">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18E52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2ABAA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DE28E2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56DEC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A2CB16">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13"/>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9E"/>
    <w:rsid w:val="0001419E"/>
    <w:rsid w:val="00031FF7"/>
    <w:rsid w:val="0007731B"/>
    <w:rsid w:val="00085A5B"/>
    <w:rsid w:val="00087AC8"/>
    <w:rsid w:val="000D0283"/>
    <w:rsid w:val="001A578A"/>
    <w:rsid w:val="002048CE"/>
    <w:rsid w:val="002210E3"/>
    <w:rsid w:val="002A0A3B"/>
    <w:rsid w:val="0030725B"/>
    <w:rsid w:val="00327765"/>
    <w:rsid w:val="00337BF6"/>
    <w:rsid w:val="003C2B9E"/>
    <w:rsid w:val="003C6438"/>
    <w:rsid w:val="0041336E"/>
    <w:rsid w:val="00432B59"/>
    <w:rsid w:val="004F1278"/>
    <w:rsid w:val="005B5146"/>
    <w:rsid w:val="005C7566"/>
    <w:rsid w:val="00633B41"/>
    <w:rsid w:val="00647C80"/>
    <w:rsid w:val="006519B0"/>
    <w:rsid w:val="006A5203"/>
    <w:rsid w:val="006D1436"/>
    <w:rsid w:val="006F6096"/>
    <w:rsid w:val="0075155F"/>
    <w:rsid w:val="007714F4"/>
    <w:rsid w:val="008155BA"/>
    <w:rsid w:val="008B68D4"/>
    <w:rsid w:val="008D0498"/>
    <w:rsid w:val="008D50EC"/>
    <w:rsid w:val="00917366"/>
    <w:rsid w:val="009344AE"/>
    <w:rsid w:val="009D5F9A"/>
    <w:rsid w:val="00A122D0"/>
    <w:rsid w:val="00A773B9"/>
    <w:rsid w:val="00A862CC"/>
    <w:rsid w:val="00AF028F"/>
    <w:rsid w:val="00B04E1D"/>
    <w:rsid w:val="00B35747"/>
    <w:rsid w:val="00B46262"/>
    <w:rsid w:val="00B52727"/>
    <w:rsid w:val="00B93937"/>
    <w:rsid w:val="00C0430D"/>
    <w:rsid w:val="00C11E46"/>
    <w:rsid w:val="00C41270"/>
    <w:rsid w:val="00C7685B"/>
    <w:rsid w:val="00CC166B"/>
    <w:rsid w:val="00CC4F1C"/>
    <w:rsid w:val="00CC69D4"/>
    <w:rsid w:val="00CE77A8"/>
    <w:rsid w:val="00CF1A62"/>
    <w:rsid w:val="00D303FA"/>
    <w:rsid w:val="00D43EF2"/>
    <w:rsid w:val="00D615B9"/>
    <w:rsid w:val="00D90BD3"/>
    <w:rsid w:val="00ED7A48"/>
    <w:rsid w:val="00F2288D"/>
    <w:rsid w:val="00F3091C"/>
    <w:rsid w:val="00FA5942"/>
    <w:rsid w:val="00FF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1A08"/>
  <w15:docId w15:val="{59170B2D-74E0-D54E-A4C8-FCA0D48A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Harvard">
    <w:name w:val="Harvard"/>
    <w:pPr>
      <w:numPr>
        <w:numId w:val="1"/>
      </w:numPr>
    </w:pPr>
  </w:style>
  <w:style w:type="character" w:customStyle="1" w:styleId="None">
    <w:name w:val="None"/>
  </w:style>
  <w:style w:type="character" w:customStyle="1" w:styleId="Hyperlink0">
    <w:name w:val="Hyperlink.0"/>
    <w:basedOn w:val="None"/>
    <w:rPr>
      <w:i/>
      <w:iCs/>
      <w:outline w:val="0"/>
      <w:color w:val="0433FF"/>
      <w:u w:val="single"/>
    </w:rPr>
  </w:style>
  <w:style w:type="paragraph" w:styleId="ListParagraph">
    <w:name w:val="List Paragraph"/>
    <w:basedOn w:val="Normal"/>
    <w:uiPriority w:val="34"/>
    <w:qFormat/>
    <w:rsid w:val="002A0A3B"/>
    <w:pPr>
      <w:ind w:left="720"/>
      <w:contextualSpacing/>
    </w:pPr>
  </w:style>
  <w:style w:type="paragraph" w:styleId="Header">
    <w:name w:val="header"/>
    <w:basedOn w:val="Normal"/>
    <w:link w:val="HeaderChar"/>
    <w:uiPriority w:val="99"/>
    <w:unhideWhenUsed/>
    <w:rsid w:val="00C11E46"/>
    <w:pPr>
      <w:tabs>
        <w:tab w:val="center" w:pos="4680"/>
        <w:tab w:val="right" w:pos="9360"/>
      </w:tabs>
    </w:pPr>
  </w:style>
  <w:style w:type="character" w:customStyle="1" w:styleId="HeaderChar">
    <w:name w:val="Header Char"/>
    <w:basedOn w:val="DefaultParagraphFont"/>
    <w:link w:val="Header"/>
    <w:uiPriority w:val="99"/>
    <w:rsid w:val="00C11E46"/>
    <w:rPr>
      <w:sz w:val="24"/>
      <w:szCs w:val="24"/>
    </w:rPr>
  </w:style>
  <w:style w:type="character" w:styleId="PageNumber">
    <w:name w:val="page number"/>
    <w:basedOn w:val="DefaultParagraphFont"/>
    <w:uiPriority w:val="99"/>
    <w:semiHidden/>
    <w:unhideWhenUsed/>
    <w:rsid w:val="00C11E46"/>
  </w:style>
  <w:style w:type="paragraph" w:styleId="FootnoteText">
    <w:name w:val="footnote text"/>
    <w:basedOn w:val="Normal"/>
    <w:link w:val="FootnoteTextChar"/>
    <w:uiPriority w:val="99"/>
    <w:semiHidden/>
    <w:unhideWhenUsed/>
    <w:rsid w:val="00F2288D"/>
    <w:rPr>
      <w:sz w:val="20"/>
      <w:szCs w:val="20"/>
    </w:rPr>
  </w:style>
  <w:style w:type="character" w:customStyle="1" w:styleId="FootnoteTextChar">
    <w:name w:val="Footnote Text Char"/>
    <w:basedOn w:val="DefaultParagraphFont"/>
    <w:link w:val="FootnoteText"/>
    <w:uiPriority w:val="99"/>
    <w:semiHidden/>
    <w:rsid w:val="00F2288D"/>
  </w:style>
  <w:style w:type="character" w:styleId="FootnoteReference">
    <w:name w:val="footnote reference"/>
    <w:basedOn w:val="DefaultParagraphFont"/>
    <w:uiPriority w:val="99"/>
    <w:semiHidden/>
    <w:unhideWhenUsed/>
    <w:rsid w:val="00F2288D"/>
    <w:rPr>
      <w:vertAlign w:val="superscript"/>
    </w:rPr>
  </w:style>
  <w:style w:type="paragraph" w:styleId="NoSpacing">
    <w:name w:val="No Spacing"/>
    <w:uiPriority w:val="1"/>
    <w:qFormat/>
    <w:rsid w:val="00647C8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customStyle="1" w:styleId="BodyA">
    <w:name w:val="Body A"/>
    <w:rsid w:val="00D90BD3"/>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8D5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59841">
      <w:bodyDiv w:val="1"/>
      <w:marLeft w:val="0"/>
      <w:marRight w:val="0"/>
      <w:marTop w:val="0"/>
      <w:marBottom w:val="0"/>
      <w:divBdr>
        <w:top w:val="none" w:sz="0" w:space="0" w:color="auto"/>
        <w:left w:val="none" w:sz="0" w:space="0" w:color="auto"/>
        <w:bottom w:val="none" w:sz="0" w:space="0" w:color="auto"/>
        <w:right w:val="none" w:sz="0" w:space="0" w:color="auto"/>
      </w:divBdr>
    </w:div>
    <w:div w:id="141415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976B4-A36F-4920-86D1-B69CF89C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Figueroa, Sheila</dc:creator>
  <cp:lastModifiedBy>Figueroa, Sheila</cp:lastModifiedBy>
  <cp:revision>4</cp:revision>
  <cp:lastPrinted>2022-09-14T18:54:00Z</cp:lastPrinted>
  <dcterms:created xsi:type="dcterms:W3CDTF">2022-09-14T18:59:00Z</dcterms:created>
  <dcterms:modified xsi:type="dcterms:W3CDTF">2022-09-14T19:04:00Z</dcterms:modified>
</cp:coreProperties>
</file>