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08E" w:rsidRPr="00EB10B8" w:rsidRDefault="0076208E" w:rsidP="0076208E">
      <w:pPr>
        <w:ind w:left="360"/>
        <w:jc w:val="center"/>
        <w:rPr>
          <w:rFonts w:ascii="Copperplate Gothic Bold" w:hAnsi="Copperplate Gothic Bold"/>
          <w:smallCaps/>
          <w:noProof/>
          <w:sz w:val="32"/>
          <w:szCs w:val="32"/>
        </w:rPr>
      </w:pPr>
      <w:r w:rsidRPr="00EB10B8">
        <w:rPr>
          <w:rFonts w:ascii="Copperplate Gothic Bold" w:hAnsi="Copperplate Gothic Bold"/>
          <w:smallCaps/>
          <w:noProof/>
          <w:sz w:val="32"/>
          <w:szCs w:val="32"/>
        </w:rPr>
        <w:drawing>
          <wp:inline distT="0" distB="0" distL="0" distR="0">
            <wp:extent cx="3166745" cy="1191260"/>
            <wp:effectExtent l="19050" t="0" r="0" b="0"/>
            <wp:docPr id="1" name="Picture 1" descr="C:\Users\bobf\Downloads\cov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f\Downloads\cover image.jpg"/>
                    <pic:cNvPicPr>
                      <a:picLocks noChangeAspect="1" noChangeArrowheads="1"/>
                    </pic:cNvPicPr>
                  </pic:nvPicPr>
                  <pic:blipFill>
                    <a:blip r:embed="rId8" cstate="print"/>
                    <a:srcRect t="15526" b="17462"/>
                    <a:stretch>
                      <a:fillRect/>
                    </a:stretch>
                  </pic:blipFill>
                  <pic:spPr bwMode="auto">
                    <a:xfrm>
                      <a:off x="0" y="0"/>
                      <a:ext cx="3166745" cy="1191260"/>
                    </a:xfrm>
                    <a:prstGeom prst="rect">
                      <a:avLst/>
                    </a:prstGeom>
                    <a:noFill/>
                    <a:ln w="9525">
                      <a:noFill/>
                      <a:miter lim="800000"/>
                      <a:headEnd/>
                      <a:tailEnd/>
                    </a:ln>
                  </pic:spPr>
                </pic:pic>
              </a:graphicData>
            </a:graphic>
          </wp:inline>
        </w:drawing>
      </w:r>
    </w:p>
    <w:p w:rsidR="0076208E" w:rsidRPr="00EB10B8" w:rsidRDefault="0076208E" w:rsidP="0076208E">
      <w:pPr>
        <w:ind w:left="360"/>
        <w:rPr>
          <w:b/>
          <w:smallCaps/>
          <w:sz w:val="32"/>
          <w:szCs w:val="32"/>
        </w:rPr>
      </w:pPr>
    </w:p>
    <w:p w:rsidR="00C03C1E" w:rsidRPr="00EB10B8" w:rsidRDefault="0076208E" w:rsidP="00E56525">
      <w:pPr>
        <w:tabs>
          <w:tab w:val="left" w:pos="360"/>
        </w:tabs>
        <w:autoSpaceDE w:val="0"/>
        <w:autoSpaceDN w:val="0"/>
        <w:adjustRightInd w:val="0"/>
        <w:spacing w:before="360"/>
        <w:ind w:left="360"/>
        <w:jc w:val="center"/>
        <w:rPr>
          <w:b/>
          <w:bCs/>
          <w:smallCaps/>
          <w:kern w:val="28"/>
          <w:sz w:val="32"/>
          <w:szCs w:val="32"/>
          <w:u w:color="000000"/>
        </w:rPr>
      </w:pPr>
      <w:r w:rsidRPr="00EB10B8">
        <w:rPr>
          <w:rFonts w:ascii="Century Gothic" w:hAnsi="Century Gothic" w:cs="Calibri Light"/>
          <w:sz w:val="36"/>
          <w:szCs w:val="36"/>
        </w:rPr>
        <w:t>Episode</w:t>
      </w:r>
      <w:r w:rsidR="00E56525">
        <w:rPr>
          <w:rFonts w:ascii="Century Gothic" w:hAnsi="Century Gothic" w:cs="Calibri Light"/>
          <w:sz w:val="36"/>
          <w:szCs w:val="36"/>
        </w:rPr>
        <w:t>1</w:t>
      </w:r>
      <w:r w:rsidR="00EC6960">
        <w:rPr>
          <w:rFonts w:ascii="Century Gothic" w:hAnsi="Century Gothic" w:cs="Calibri Light"/>
          <w:sz w:val="36"/>
          <w:szCs w:val="36"/>
        </w:rPr>
        <w:t>3</w:t>
      </w:r>
      <w:r w:rsidR="00E56525">
        <w:rPr>
          <w:rFonts w:ascii="Century Gothic" w:hAnsi="Century Gothic" w:cs="Calibri Light"/>
          <w:sz w:val="36"/>
          <w:szCs w:val="36"/>
        </w:rPr>
        <w:t xml:space="preserve">: </w:t>
      </w:r>
      <w:r w:rsidR="00EC6960">
        <w:rPr>
          <w:rFonts w:ascii="Century Gothic" w:hAnsi="Century Gothic" w:cs="Calibri Light"/>
          <w:sz w:val="36"/>
          <w:szCs w:val="36"/>
        </w:rPr>
        <w:t>Choose this Day Whom You will Serve</w:t>
      </w:r>
    </w:p>
    <w:p w:rsidR="00F848F5" w:rsidRDefault="00F848F5" w:rsidP="00EC6960">
      <w:pPr>
        <w:rPr>
          <w:color w:val="4F4F4F"/>
          <w:sz w:val="32"/>
          <w:szCs w:val="32"/>
          <w:shd w:val="clear" w:color="auto" w:fill="FFFFFF"/>
        </w:rPr>
      </w:pPr>
    </w:p>
    <w:p w:rsidR="00F848F5" w:rsidRPr="00F848F5" w:rsidRDefault="00F848F5" w:rsidP="00EC6960">
      <w:pPr>
        <w:rPr>
          <w:rFonts w:eastAsia="Times New Roman"/>
          <w:sz w:val="20"/>
          <w:szCs w:val="20"/>
        </w:rPr>
      </w:pPr>
      <w:r w:rsidRPr="00F4045F">
        <w:rPr>
          <w:rFonts w:eastAsia="Times New Roman"/>
          <w:b/>
          <w:bCs/>
          <w:i/>
          <w:iCs/>
        </w:rPr>
        <w:t xml:space="preserve"> </w:t>
      </w:r>
      <w:r w:rsidR="00EC6960" w:rsidRPr="00F848F5">
        <w:rPr>
          <w:rFonts w:eastAsia="Times New Roman"/>
          <w:bCs/>
          <w:i/>
          <w:iCs/>
          <w:sz w:val="20"/>
          <w:szCs w:val="20"/>
        </w:rPr>
        <w:t xml:space="preserve">“Now therefore fear the Lord and serve him in sincerity and in faithfulness. Put away the gods that your fathers served beyond the River and in Egypt, and serve the Lord. And if it is evil in your eyes to serve the Lord, choose this day whom you will serve, whether the gods your fathers served in the region beyond the River, or the gods of the Amorites in whose land you dwell. </w:t>
      </w:r>
      <w:r w:rsidR="00EC6960" w:rsidRPr="00F848F5">
        <w:rPr>
          <w:rFonts w:eastAsia="Times New Roman"/>
          <w:b/>
          <w:bCs/>
          <w:i/>
          <w:iCs/>
          <w:sz w:val="20"/>
          <w:szCs w:val="20"/>
        </w:rPr>
        <w:t>But as for me and my house, we will serve the Lord.</w:t>
      </w:r>
      <w:r w:rsidR="00EC6960" w:rsidRPr="00F848F5">
        <w:rPr>
          <w:rFonts w:eastAsia="Times New Roman"/>
          <w:bCs/>
          <w:i/>
          <w:iCs/>
          <w:sz w:val="20"/>
          <w:szCs w:val="20"/>
        </w:rPr>
        <w:t>”</w:t>
      </w:r>
      <w:r w:rsidR="00EC6960" w:rsidRPr="00F848F5">
        <w:rPr>
          <w:rFonts w:eastAsia="Times New Roman"/>
          <w:sz w:val="20"/>
          <w:szCs w:val="20"/>
        </w:rPr>
        <w:t xml:space="preserve"> </w:t>
      </w:r>
    </w:p>
    <w:p w:rsidR="00EC6960" w:rsidRPr="00F848F5" w:rsidRDefault="00F848F5" w:rsidP="00F848F5">
      <w:pPr>
        <w:jc w:val="right"/>
        <w:rPr>
          <w:rFonts w:eastAsia="Times New Roman"/>
          <w:sz w:val="20"/>
          <w:szCs w:val="20"/>
        </w:rPr>
      </w:pPr>
      <w:r w:rsidRPr="00F848F5">
        <w:rPr>
          <w:rFonts w:eastAsia="Times New Roman"/>
          <w:bCs/>
          <w:i/>
          <w:iCs/>
          <w:sz w:val="20"/>
          <w:szCs w:val="20"/>
        </w:rPr>
        <w:t>Joshua 24:14–15</w:t>
      </w:r>
    </w:p>
    <w:p w:rsidR="00EC6960" w:rsidRPr="00F4045F" w:rsidRDefault="00EC6960" w:rsidP="00EC6960">
      <w:pPr>
        <w:rPr>
          <w:rFonts w:eastAsia="Times New Roman"/>
        </w:rPr>
      </w:pPr>
    </w:p>
    <w:p w:rsidR="00EC6960" w:rsidRPr="00F4045F" w:rsidRDefault="00EC6960" w:rsidP="00EC6960">
      <w:pPr>
        <w:rPr>
          <w:rFonts w:eastAsia="Times New Roman"/>
        </w:rPr>
      </w:pPr>
    </w:p>
    <w:p w:rsidR="00EC6960" w:rsidRPr="00F4045F" w:rsidRDefault="00F4045F" w:rsidP="00EC6960">
      <w:pPr>
        <w:pStyle w:val="ListParagraph"/>
        <w:numPr>
          <w:ilvl w:val="0"/>
          <w:numId w:val="21"/>
        </w:numPr>
        <w:rPr>
          <w:b/>
          <w:smallCaps/>
          <w:sz w:val="24"/>
          <w:szCs w:val="24"/>
        </w:rPr>
      </w:pPr>
      <w:r w:rsidRPr="00F4045F">
        <w:rPr>
          <w:b/>
          <w:smallCaps/>
          <w:sz w:val="24"/>
          <w:szCs w:val="24"/>
        </w:rPr>
        <w:t>The F</w:t>
      </w:r>
      <w:r w:rsidR="00EC6960" w:rsidRPr="00F4045F">
        <w:rPr>
          <w:b/>
          <w:smallCaps/>
          <w:sz w:val="24"/>
          <w:szCs w:val="24"/>
        </w:rPr>
        <w:t>inal Meeting with the People</w:t>
      </w:r>
    </w:p>
    <w:p w:rsidR="00F4045F" w:rsidRDefault="00EC6960" w:rsidP="00EC6960">
      <w:pPr>
        <w:pStyle w:val="ListParagraph"/>
        <w:numPr>
          <w:ilvl w:val="1"/>
          <w:numId w:val="21"/>
        </w:numPr>
        <w:rPr>
          <w:sz w:val="24"/>
          <w:szCs w:val="24"/>
        </w:rPr>
      </w:pPr>
      <w:r w:rsidRPr="00F4045F">
        <w:rPr>
          <w:sz w:val="24"/>
          <w:szCs w:val="24"/>
        </w:rPr>
        <w:t>Joshua first spoke to the rulers and now he would speak to all the people</w:t>
      </w:r>
      <w:r w:rsidR="00E823A9">
        <w:rPr>
          <w:sz w:val="24"/>
          <w:szCs w:val="24"/>
        </w:rPr>
        <w:t>.</w:t>
      </w:r>
      <w:r w:rsidRPr="00F4045F">
        <w:rPr>
          <w:sz w:val="24"/>
          <w:szCs w:val="24"/>
        </w:rPr>
        <w:t xml:space="preserve"> </w:t>
      </w:r>
    </w:p>
    <w:p w:rsidR="00EC6960" w:rsidRPr="00F4045F" w:rsidRDefault="00EC6960" w:rsidP="00EC6960">
      <w:pPr>
        <w:pStyle w:val="ListParagraph"/>
        <w:numPr>
          <w:ilvl w:val="1"/>
          <w:numId w:val="21"/>
        </w:numPr>
        <w:rPr>
          <w:sz w:val="24"/>
          <w:szCs w:val="24"/>
        </w:rPr>
      </w:pPr>
      <w:r w:rsidRPr="00F4045F">
        <w:rPr>
          <w:sz w:val="24"/>
          <w:szCs w:val="24"/>
        </w:rPr>
        <w:t>Joshua again reviews God’s faithfulness and goodness toward Israel</w:t>
      </w:r>
      <w:r w:rsidR="005423B9" w:rsidRPr="00F4045F">
        <w:rPr>
          <w:sz w:val="24"/>
          <w:szCs w:val="24"/>
        </w:rPr>
        <w:t xml:space="preserve"> and His expectations for the people</w:t>
      </w:r>
      <w:r w:rsidRPr="00F4045F">
        <w:rPr>
          <w:sz w:val="24"/>
          <w:szCs w:val="24"/>
        </w:rPr>
        <w:t>. (24:1–24)</w:t>
      </w:r>
    </w:p>
    <w:p w:rsidR="00F848F5" w:rsidRPr="00F848F5" w:rsidRDefault="00EC6960" w:rsidP="00F848F5">
      <w:pPr>
        <w:pStyle w:val="ListParagraph"/>
        <w:numPr>
          <w:ilvl w:val="0"/>
          <w:numId w:val="21"/>
        </w:numPr>
        <w:rPr>
          <w:b/>
          <w:smallCaps/>
          <w:sz w:val="24"/>
          <w:szCs w:val="24"/>
        </w:rPr>
      </w:pPr>
      <w:r w:rsidRPr="00F4045F">
        <w:rPr>
          <w:b/>
          <w:smallCaps/>
          <w:sz w:val="24"/>
          <w:szCs w:val="24"/>
        </w:rPr>
        <w:t>The Summary of what the Lord has done (24:1–13)</w:t>
      </w:r>
      <w:r w:rsidR="00F848F5">
        <w:rPr>
          <w:b/>
          <w:smallCaps/>
          <w:sz w:val="24"/>
          <w:szCs w:val="24"/>
        </w:rPr>
        <w:t xml:space="preserve">. </w:t>
      </w:r>
      <w:r w:rsidRPr="00F848F5">
        <w:rPr>
          <w:sz w:val="24"/>
          <w:szCs w:val="24"/>
        </w:rPr>
        <w:t>Review of Israel’s past and the lessons we can learn from it</w:t>
      </w:r>
      <w:r w:rsidR="00F848F5">
        <w:rPr>
          <w:sz w:val="24"/>
          <w:szCs w:val="24"/>
        </w:rPr>
        <w:t>.</w:t>
      </w:r>
      <w:r w:rsidRPr="00F848F5">
        <w:rPr>
          <w:sz w:val="24"/>
          <w:szCs w:val="24"/>
        </w:rPr>
        <w:t xml:space="preserve"> </w:t>
      </w:r>
    </w:p>
    <w:p w:rsidR="00EC6960" w:rsidRPr="00F848F5" w:rsidRDefault="00EC6960" w:rsidP="00EC6960">
      <w:pPr>
        <w:pStyle w:val="ListParagraph"/>
        <w:numPr>
          <w:ilvl w:val="1"/>
          <w:numId w:val="21"/>
        </w:numPr>
        <w:rPr>
          <w:sz w:val="24"/>
          <w:szCs w:val="24"/>
        </w:rPr>
      </w:pPr>
      <w:r w:rsidRPr="00F848F5">
        <w:rPr>
          <w:sz w:val="24"/>
          <w:szCs w:val="24"/>
        </w:rPr>
        <w:t>In the days of Abraham (24:1–4)</w:t>
      </w:r>
    </w:p>
    <w:p w:rsidR="00EC6960" w:rsidRPr="00F4045F" w:rsidRDefault="00EC6960" w:rsidP="00EC6960">
      <w:pPr>
        <w:pStyle w:val="ListParagraph"/>
        <w:numPr>
          <w:ilvl w:val="1"/>
          <w:numId w:val="21"/>
        </w:numPr>
        <w:rPr>
          <w:sz w:val="24"/>
          <w:szCs w:val="24"/>
        </w:rPr>
      </w:pPr>
      <w:r w:rsidRPr="00F4045F">
        <w:rPr>
          <w:sz w:val="24"/>
          <w:szCs w:val="24"/>
        </w:rPr>
        <w:t xml:space="preserve"> In the days of Moses (24:5–10)</w:t>
      </w:r>
    </w:p>
    <w:p w:rsidR="00EC6960" w:rsidRPr="00F4045F" w:rsidRDefault="00EC6960" w:rsidP="00EC6960">
      <w:pPr>
        <w:pStyle w:val="ListParagraph"/>
        <w:numPr>
          <w:ilvl w:val="1"/>
          <w:numId w:val="21"/>
        </w:numPr>
        <w:rPr>
          <w:sz w:val="24"/>
          <w:szCs w:val="24"/>
        </w:rPr>
      </w:pPr>
      <w:r w:rsidRPr="00F4045F">
        <w:rPr>
          <w:sz w:val="24"/>
          <w:szCs w:val="24"/>
        </w:rPr>
        <w:t xml:space="preserve"> In the days of Joshua (24:11–13)</w:t>
      </w:r>
    </w:p>
    <w:p w:rsidR="00F848F5" w:rsidRDefault="00EC6960" w:rsidP="00F848F5">
      <w:pPr>
        <w:pStyle w:val="ListParagraph"/>
        <w:numPr>
          <w:ilvl w:val="1"/>
          <w:numId w:val="21"/>
        </w:numPr>
        <w:rPr>
          <w:sz w:val="24"/>
          <w:szCs w:val="24"/>
        </w:rPr>
      </w:pPr>
      <w:r w:rsidRPr="00F4045F">
        <w:rPr>
          <w:sz w:val="24"/>
          <w:szCs w:val="24"/>
        </w:rPr>
        <w:t>God’s promises were fulfilled (13) – See Deuteronomy 6:10-11.</w:t>
      </w:r>
    </w:p>
    <w:p w:rsidR="005423B9" w:rsidRPr="00F848F5" w:rsidRDefault="005423B9" w:rsidP="00F848F5">
      <w:pPr>
        <w:pStyle w:val="ListParagraph"/>
        <w:numPr>
          <w:ilvl w:val="2"/>
          <w:numId w:val="21"/>
        </w:numPr>
        <w:rPr>
          <w:i/>
          <w:sz w:val="24"/>
          <w:szCs w:val="24"/>
        </w:rPr>
      </w:pPr>
      <w:r w:rsidRPr="00F848F5">
        <w:rPr>
          <w:sz w:val="24"/>
          <w:szCs w:val="24"/>
        </w:rPr>
        <w:t xml:space="preserve">Deuteronomy 6:10-11 – </w:t>
      </w:r>
      <w:r w:rsidRPr="00F848F5">
        <w:rPr>
          <w:i/>
          <w:sz w:val="24"/>
          <w:szCs w:val="24"/>
        </w:rPr>
        <w:t xml:space="preserve">When the Lord your God brings you into the land he swore to your fathers, to Abraham, Isaac and </w:t>
      </w:r>
      <w:r w:rsidR="00F848F5" w:rsidRPr="00F848F5">
        <w:rPr>
          <w:i/>
          <w:sz w:val="24"/>
          <w:szCs w:val="24"/>
        </w:rPr>
        <w:t>Jacob</w:t>
      </w:r>
      <w:r w:rsidR="00F848F5" w:rsidRPr="00F848F5">
        <w:rPr>
          <w:i/>
          <w:color w:val="E4AF0A"/>
          <w:sz w:val="24"/>
          <w:szCs w:val="24"/>
        </w:rPr>
        <w:t xml:space="preserve">, </w:t>
      </w:r>
      <w:r w:rsidRPr="00F848F5">
        <w:rPr>
          <w:i/>
          <w:sz w:val="24"/>
          <w:szCs w:val="24"/>
        </w:rPr>
        <w:t>to give you—a land with large, flourishing cities you did not build, houses filled with all kinds of good things you did not provide, wells you did not dig, and vineyards and olive groves you did not plant—then when you eat and are satisfied.</w:t>
      </w:r>
    </w:p>
    <w:p w:rsidR="005423B9" w:rsidRPr="00F4045F" w:rsidRDefault="00EC6960" w:rsidP="00EC6960">
      <w:pPr>
        <w:pStyle w:val="ListParagraph"/>
        <w:numPr>
          <w:ilvl w:val="2"/>
          <w:numId w:val="21"/>
        </w:numPr>
        <w:rPr>
          <w:sz w:val="24"/>
          <w:szCs w:val="24"/>
        </w:rPr>
      </w:pPr>
      <w:r w:rsidRPr="00F4045F">
        <w:rPr>
          <w:sz w:val="24"/>
          <w:szCs w:val="24"/>
        </w:rPr>
        <w:t>This promise was made to them decades before it was fulfilled. The original promise was made to Abraham over four hundred years before it was fulfilled. It may take time, but all of God’s promises will be filled at just the right time</w:t>
      </w:r>
      <w:r w:rsidR="005423B9" w:rsidRPr="00F4045F">
        <w:rPr>
          <w:sz w:val="24"/>
          <w:szCs w:val="24"/>
        </w:rPr>
        <w:t>.</w:t>
      </w:r>
    </w:p>
    <w:p w:rsidR="00EC6960" w:rsidRPr="00F848F5" w:rsidRDefault="00EC6960" w:rsidP="005423B9">
      <w:pPr>
        <w:pStyle w:val="ListParagraph"/>
        <w:numPr>
          <w:ilvl w:val="0"/>
          <w:numId w:val="21"/>
        </w:numPr>
        <w:rPr>
          <w:b/>
          <w:sz w:val="24"/>
          <w:szCs w:val="24"/>
        </w:rPr>
      </w:pPr>
      <w:r w:rsidRPr="00F848F5">
        <w:rPr>
          <w:b/>
          <w:smallCaps/>
          <w:sz w:val="24"/>
          <w:szCs w:val="24"/>
        </w:rPr>
        <w:t>What Israel must do</w:t>
      </w:r>
      <w:r w:rsidRPr="00F4045F">
        <w:rPr>
          <w:sz w:val="24"/>
          <w:szCs w:val="24"/>
        </w:rPr>
        <w:t xml:space="preserve"> (24:14–24): Joshua tells Israel that they must obey and serve the Lord, just as he and his family will do.</w:t>
      </w:r>
    </w:p>
    <w:p w:rsidR="005423B9" w:rsidRPr="00F4045F" w:rsidRDefault="005423B9" w:rsidP="005423B9">
      <w:pPr>
        <w:pStyle w:val="ListParagraph"/>
        <w:numPr>
          <w:ilvl w:val="1"/>
          <w:numId w:val="21"/>
        </w:numPr>
        <w:rPr>
          <w:sz w:val="24"/>
          <w:szCs w:val="24"/>
        </w:rPr>
      </w:pPr>
      <w:r w:rsidRPr="00F4045F">
        <w:rPr>
          <w:sz w:val="24"/>
          <w:szCs w:val="24"/>
        </w:rPr>
        <w:t xml:space="preserve">Hittite </w:t>
      </w:r>
      <w:r w:rsidRPr="00F4045F">
        <w:rPr>
          <w:i/>
          <w:sz w:val="24"/>
          <w:szCs w:val="24"/>
        </w:rPr>
        <w:t>suzerainty</w:t>
      </w:r>
      <w:r w:rsidRPr="00F4045F">
        <w:rPr>
          <w:sz w:val="24"/>
          <w:szCs w:val="24"/>
        </w:rPr>
        <w:t xml:space="preserve"> treaty – These treaties were typically made between a king, dominant party, or sovereign party and his vassals. </w:t>
      </w:r>
    </w:p>
    <w:p w:rsidR="005423B9" w:rsidRPr="00F4045F" w:rsidRDefault="005423B9" w:rsidP="005423B9">
      <w:pPr>
        <w:pStyle w:val="ListParagraph"/>
        <w:numPr>
          <w:ilvl w:val="1"/>
          <w:numId w:val="21"/>
        </w:numPr>
        <w:rPr>
          <w:sz w:val="24"/>
          <w:szCs w:val="24"/>
        </w:rPr>
      </w:pPr>
      <w:r w:rsidRPr="00F4045F">
        <w:rPr>
          <w:bCs/>
          <w:i/>
          <w:iCs/>
          <w:sz w:val="24"/>
          <w:szCs w:val="24"/>
        </w:rPr>
        <w:t xml:space="preserve">Joshua 24:14–15: 14 “Now therefore fear the Lord and serve him in sincerity and in faithfulness. Put away the gods that your fathers served beyond the River and in Egypt, and serve the Lord. 15 And if it is evil in your eyes to serve the Lord, </w:t>
      </w:r>
      <w:r w:rsidRPr="00F848F5">
        <w:rPr>
          <w:b/>
          <w:bCs/>
          <w:i/>
          <w:iCs/>
          <w:sz w:val="24"/>
          <w:szCs w:val="24"/>
          <w:u w:val="single"/>
        </w:rPr>
        <w:t>choose this day whom you will serve</w:t>
      </w:r>
      <w:r w:rsidRPr="00F4045F">
        <w:rPr>
          <w:bCs/>
          <w:i/>
          <w:iCs/>
          <w:sz w:val="24"/>
          <w:szCs w:val="24"/>
        </w:rPr>
        <w:t xml:space="preserve">, whether the gods your fathers served in the </w:t>
      </w:r>
      <w:r w:rsidRPr="00F4045F">
        <w:rPr>
          <w:bCs/>
          <w:i/>
          <w:iCs/>
          <w:sz w:val="24"/>
          <w:szCs w:val="24"/>
        </w:rPr>
        <w:lastRenderedPageBreak/>
        <w:t>region beyond the River, or the gods of the Amorites in whose land you dwell. But as for me and my house, we will serve the Lord.”</w:t>
      </w:r>
      <w:r w:rsidRPr="00F4045F">
        <w:rPr>
          <w:sz w:val="24"/>
          <w:szCs w:val="24"/>
        </w:rPr>
        <w:t xml:space="preserve"> </w:t>
      </w:r>
    </w:p>
    <w:p w:rsidR="005423B9" w:rsidRPr="00F4045F" w:rsidRDefault="005423B9" w:rsidP="005423B9">
      <w:pPr>
        <w:pStyle w:val="ListParagraph"/>
        <w:numPr>
          <w:ilvl w:val="1"/>
          <w:numId w:val="21"/>
        </w:numPr>
        <w:rPr>
          <w:sz w:val="24"/>
          <w:szCs w:val="24"/>
        </w:rPr>
      </w:pPr>
      <w:r w:rsidRPr="00F4045F">
        <w:rPr>
          <w:rFonts w:eastAsia="Arial Unicode MS"/>
          <w:color w:val="auto"/>
          <w:kern w:val="0"/>
          <w:sz w:val="24"/>
          <w:szCs w:val="24"/>
          <w:bdr w:val="nil"/>
        </w:rPr>
        <w:t>The Gospel before the Gospel: We cannot do it on our own</w:t>
      </w:r>
      <w:r w:rsidR="00E823A9">
        <w:rPr>
          <w:rFonts w:eastAsia="Arial Unicode MS"/>
          <w:color w:val="auto"/>
          <w:kern w:val="0"/>
          <w:sz w:val="24"/>
          <w:szCs w:val="24"/>
          <w:bdr w:val="nil"/>
        </w:rPr>
        <w:t>.</w:t>
      </w:r>
    </w:p>
    <w:p w:rsidR="005423B9" w:rsidRPr="00F4045F" w:rsidRDefault="005423B9" w:rsidP="005423B9">
      <w:pPr>
        <w:pStyle w:val="ListParagraph"/>
        <w:numPr>
          <w:ilvl w:val="2"/>
          <w:numId w:val="21"/>
        </w:numPr>
        <w:rPr>
          <w:i/>
          <w:sz w:val="24"/>
          <w:szCs w:val="24"/>
        </w:rPr>
      </w:pPr>
      <w:r w:rsidRPr="00F4045F">
        <w:rPr>
          <w:rFonts w:eastAsia="Arial Unicode MS"/>
          <w:b/>
          <w:i/>
          <w:kern w:val="0"/>
          <w:sz w:val="24"/>
          <w:szCs w:val="24"/>
          <w:bdr w:val="nil"/>
          <w:vertAlign w:val="superscript"/>
        </w:rPr>
        <w:t>19 </w:t>
      </w:r>
      <w:r w:rsidRPr="00F4045F">
        <w:rPr>
          <w:rFonts w:eastAsia="Arial Unicode MS"/>
          <w:i/>
          <w:kern w:val="0"/>
          <w:sz w:val="24"/>
          <w:szCs w:val="24"/>
          <w:bdr w:val="nil"/>
        </w:rPr>
        <w:t xml:space="preserve">But Joshua said to the people, “You are not able to serve the </w:t>
      </w:r>
      <w:r w:rsidRPr="00F4045F">
        <w:rPr>
          <w:rFonts w:eastAsia="Arial Unicode MS"/>
          <w:i/>
          <w:smallCaps/>
          <w:kern w:val="0"/>
          <w:sz w:val="24"/>
          <w:szCs w:val="24"/>
          <w:bdr w:val="nil"/>
        </w:rPr>
        <w:t>Lord</w:t>
      </w:r>
      <w:r w:rsidRPr="00F4045F">
        <w:rPr>
          <w:rFonts w:eastAsia="Arial Unicode MS"/>
          <w:i/>
          <w:kern w:val="0"/>
          <w:sz w:val="24"/>
          <w:szCs w:val="24"/>
          <w:bdr w:val="nil"/>
        </w:rPr>
        <w:t xml:space="preserve">, for he is a holy God. He is a jealous God; he will not forgive your transgressions or your sins. </w:t>
      </w:r>
      <w:r w:rsidRPr="00F4045F">
        <w:rPr>
          <w:rFonts w:eastAsia="Arial Unicode MS"/>
          <w:i/>
          <w:kern w:val="0"/>
          <w:sz w:val="24"/>
          <w:szCs w:val="24"/>
          <w:bdr w:val="nil"/>
          <w:vertAlign w:val="superscript"/>
        </w:rPr>
        <w:footnoteReference w:id="2"/>
      </w:r>
    </w:p>
    <w:p w:rsidR="00EC6960" w:rsidRPr="00F4045F" w:rsidRDefault="00EC6960" w:rsidP="005423B9">
      <w:pPr>
        <w:pStyle w:val="ListParagraph"/>
        <w:numPr>
          <w:ilvl w:val="2"/>
          <w:numId w:val="21"/>
        </w:numPr>
        <w:rPr>
          <w:sz w:val="24"/>
          <w:szCs w:val="24"/>
        </w:rPr>
      </w:pPr>
      <w:r w:rsidRPr="00F4045F">
        <w:rPr>
          <w:sz w:val="24"/>
          <w:szCs w:val="24"/>
        </w:rPr>
        <w:t>We cannot follow God perfectly on our own (verse 19) – Here Joshua reminds them that God is a holy God. Nobody could fulfill all of His standards. Relying on themselves would be a recipe for failure.</w:t>
      </w:r>
    </w:p>
    <w:p w:rsidR="005423B9" w:rsidRPr="00F4045F" w:rsidRDefault="005423B9" w:rsidP="005423B9">
      <w:pPr>
        <w:pStyle w:val="ListParagraph"/>
        <w:numPr>
          <w:ilvl w:val="2"/>
          <w:numId w:val="21"/>
        </w:numPr>
        <w:rPr>
          <w:sz w:val="24"/>
          <w:szCs w:val="24"/>
        </w:rPr>
      </w:pPr>
      <w:r w:rsidRPr="00F4045F">
        <w:rPr>
          <w:sz w:val="24"/>
          <w:szCs w:val="24"/>
        </w:rPr>
        <w:t xml:space="preserve">Joshua sets the </w:t>
      </w:r>
      <w:r w:rsidR="00E823A9">
        <w:rPr>
          <w:sz w:val="24"/>
          <w:szCs w:val="24"/>
        </w:rPr>
        <w:t>s</w:t>
      </w:r>
      <w:r w:rsidRPr="00F4045F">
        <w:rPr>
          <w:sz w:val="24"/>
          <w:szCs w:val="24"/>
        </w:rPr>
        <w:t>tage for Yeshua: The need for God’s Grace—and the Good News of God’s Grace</w:t>
      </w:r>
      <w:r w:rsidR="00E823A9">
        <w:rPr>
          <w:sz w:val="24"/>
          <w:szCs w:val="24"/>
        </w:rPr>
        <w:t>.</w:t>
      </w:r>
    </w:p>
    <w:p w:rsidR="005423B9" w:rsidRPr="00F4045F" w:rsidRDefault="005423B9" w:rsidP="00301D7D">
      <w:pPr>
        <w:pStyle w:val="ListParagraph"/>
        <w:numPr>
          <w:ilvl w:val="3"/>
          <w:numId w:val="21"/>
        </w:numPr>
        <w:rPr>
          <w:i/>
          <w:sz w:val="24"/>
          <w:szCs w:val="24"/>
        </w:rPr>
      </w:pPr>
      <w:r w:rsidRPr="00F4045F">
        <w:rPr>
          <w:rFonts w:eastAsia="Arial Unicode MS"/>
          <w:b/>
          <w:color w:val="auto"/>
          <w:kern w:val="0"/>
          <w:sz w:val="24"/>
          <w:szCs w:val="24"/>
          <w:bdr w:val="nil"/>
          <w:vertAlign w:val="superscript"/>
        </w:rPr>
        <w:t>17 </w:t>
      </w:r>
      <w:r w:rsidRPr="00F4045F">
        <w:rPr>
          <w:rFonts w:eastAsia="Arial Unicode MS"/>
          <w:i/>
          <w:color w:val="auto"/>
          <w:kern w:val="0"/>
          <w:sz w:val="24"/>
          <w:szCs w:val="24"/>
          <w:bdr w:val="nil"/>
        </w:rPr>
        <w:t>“Do not think that I have come to abolish the Law or the Prophets; I have not come to abolish them but to fulfill them.</w:t>
      </w:r>
      <w:r w:rsidRPr="00F4045F">
        <w:rPr>
          <w:rFonts w:eastAsia="Arial Unicode MS"/>
          <w:i/>
          <w:color w:val="auto"/>
          <w:kern w:val="0"/>
          <w:sz w:val="24"/>
          <w:szCs w:val="24"/>
          <w:bdr w:val="nil"/>
          <w:vertAlign w:val="superscript"/>
        </w:rPr>
        <w:footnoteReference w:id="3"/>
      </w:r>
      <w:r w:rsidRPr="00F4045F">
        <w:rPr>
          <w:rFonts w:eastAsia="Arial Unicode MS"/>
          <w:i/>
          <w:color w:val="auto"/>
          <w:kern w:val="0"/>
          <w:sz w:val="24"/>
          <w:szCs w:val="24"/>
          <w:bdr w:val="nil"/>
        </w:rPr>
        <w:t xml:space="preserve"> (Matthew 5:17)</w:t>
      </w:r>
    </w:p>
    <w:p w:rsidR="00F848F5" w:rsidRPr="00F848F5" w:rsidRDefault="005423B9" w:rsidP="00F848F5">
      <w:pPr>
        <w:pStyle w:val="ListParagraph"/>
        <w:numPr>
          <w:ilvl w:val="3"/>
          <w:numId w:val="21"/>
        </w:numPr>
        <w:rPr>
          <w:i/>
          <w:sz w:val="24"/>
          <w:szCs w:val="24"/>
        </w:rPr>
      </w:pPr>
      <w:r w:rsidRPr="00F4045F">
        <w:rPr>
          <w:rFonts w:eastAsia="Arial Unicode MS"/>
          <w:b/>
          <w:i/>
          <w:color w:val="auto"/>
          <w:kern w:val="0"/>
          <w:sz w:val="24"/>
          <w:szCs w:val="24"/>
          <w:bdr w:val="nil"/>
          <w:vertAlign w:val="superscript"/>
        </w:rPr>
        <w:t>21 </w:t>
      </w:r>
      <w:r w:rsidRPr="00F4045F">
        <w:rPr>
          <w:rFonts w:eastAsia="Arial Unicode MS"/>
          <w:i/>
          <w:color w:val="auto"/>
          <w:kern w:val="0"/>
          <w:sz w:val="24"/>
          <w:szCs w:val="24"/>
          <w:bdr w:val="nil"/>
        </w:rPr>
        <w:t xml:space="preserve">For our sake he made him to be sin who knew no sin, so that in him we might become the righteousness of God. </w:t>
      </w:r>
      <w:r w:rsidRPr="00F4045F">
        <w:rPr>
          <w:rFonts w:eastAsia="Arial Unicode MS"/>
          <w:i/>
          <w:color w:val="auto"/>
          <w:kern w:val="0"/>
          <w:sz w:val="24"/>
          <w:szCs w:val="24"/>
          <w:bdr w:val="nil"/>
          <w:vertAlign w:val="superscript"/>
        </w:rPr>
        <w:footnoteReference w:id="4"/>
      </w:r>
    </w:p>
    <w:p w:rsidR="00F848F5" w:rsidRPr="00F848F5" w:rsidRDefault="00EC6960" w:rsidP="00F848F5">
      <w:pPr>
        <w:pStyle w:val="ListParagraph"/>
        <w:numPr>
          <w:ilvl w:val="2"/>
          <w:numId w:val="21"/>
        </w:numPr>
        <w:rPr>
          <w:i/>
          <w:sz w:val="24"/>
          <w:szCs w:val="24"/>
        </w:rPr>
      </w:pPr>
      <w:r w:rsidRPr="00F848F5">
        <w:rPr>
          <w:sz w:val="24"/>
          <w:szCs w:val="24"/>
        </w:rPr>
        <w:t>There are consequences of disobeying God</w:t>
      </w:r>
      <w:r w:rsidR="00E823A9">
        <w:rPr>
          <w:sz w:val="24"/>
          <w:szCs w:val="24"/>
        </w:rPr>
        <w:t>.</w:t>
      </w:r>
      <w:r w:rsidRPr="00F848F5">
        <w:rPr>
          <w:sz w:val="24"/>
          <w:szCs w:val="24"/>
        </w:rPr>
        <w:t xml:space="preserve"> (verse 20) </w:t>
      </w:r>
    </w:p>
    <w:p w:rsidR="00F848F5" w:rsidRPr="00F848F5" w:rsidRDefault="00EC6960" w:rsidP="00F848F5">
      <w:pPr>
        <w:pStyle w:val="ListParagraph"/>
        <w:numPr>
          <w:ilvl w:val="2"/>
          <w:numId w:val="21"/>
        </w:numPr>
        <w:rPr>
          <w:i/>
          <w:sz w:val="24"/>
          <w:szCs w:val="24"/>
        </w:rPr>
      </w:pPr>
      <w:r w:rsidRPr="00F848F5">
        <w:rPr>
          <w:sz w:val="24"/>
          <w:szCs w:val="24"/>
        </w:rPr>
        <w:t>Joshua reminded them that true faith would be accompanied by action</w:t>
      </w:r>
      <w:r w:rsidR="00E823A9">
        <w:rPr>
          <w:sz w:val="24"/>
          <w:szCs w:val="24"/>
        </w:rPr>
        <w:t>.</w:t>
      </w:r>
      <w:r w:rsidRPr="00F848F5">
        <w:rPr>
          <w:sz w:val="24"/>
          <w:szCs w:val="24"/>
        </w:rPr>
        <w:t xml:space="preserve"> (verse 23) </w:t>
      </w:r>
    </w:p>
    <w:p w:rsidR="00301D7D" w:rsidRPr="00F848F5" w:rsidRDefault="00EC6960" w:rsidP="00EC6960">
      <w:pPr>
        <w:pStyle w:val="ListParagraph"/>
        <w:numPr>
          <w:ilvl w:val="2"/>
          <w:numId w:val="21"/>
        </w:numPr>
        <w:rPr>
          <w:i/>
          <w:sz w:val="24"/>
          <w:szCs w:val="24"/>
        </w:rPr>
      </w:pPr>
      <w:r w:rsidRPr="00F848F5">
        <w:rPr>
          <w:sz w:val="24"/>
          <w:szCs w:val="24"/>
        </w:rPr>
        <w:t>The symbol (24:25–28): Joshua sets up a large stone by the Tabernacle</w:t>
      </w:r>
      <w:bookmarkStart w:id="0" w:name="_GoBack"/>
      <w:bookmarkEnd w:id="0"/>
      <w:r w:rsidRPr="00F848F5">
        <w:rPr>
          <w:sz w:val="24"/>
          <w:szCs w:val="24"/>
        </w:rPr>
        <w:t xml:space="preserve"> to remind the Israelites of their promise.</w:t>
      </w:r>
    </w:p>
    <w:p w:rsidR="00301D7D" w:rsidRPr="00F848F5" w:rsidRDefault="00EC6960" w:rsidP="00EC6960">
      <w:pPr>
        <w:pStyle w:val="ListParagraph"/>
        <w:numPr>
          <w:ilvl w:val="0"/>
          <w:numId w:val="21"/>
        </w:numPr>
        <w:rPr>
          <w:b/>
          <w:sz w:val="24"/>
          <w:szCs w:val="24"/>
        </w:rPr>
      </w:pPr>
      <w:r w:rsidRPr="00F848F5">
        <w:rPr>
          <w:b/>
          <w:smallCaps/>
          <w:sz w:val="24"/>
          <w:szCs w:val="24"/>
        </w:rPr>
        <w:t>The end of an era</w:t>
      </w:r>
      <w:r w:rsidRPr="00F4045F">
        <w:rPr>
          <w:sz w:val="24"/>
          <w:szCs w:val="24"/>
        </w:rPr>
        <w:t xml:space="preserve"> (24:29–31, 33)</w:t>
      </w:r>
    </w:p>
    <w:p w:rsidR="00301D7D" w:rsidRPr="00F4045F" w:rsidRDefault="00EC6960" w:rsidP="00EC6960">
      <w:pPr>
        <w:pStyle w:val="ListParagraph"/>
        <w:numPr>
          <w:ilvl w:val="1"/>
          <w:numId w:val="21"/>
        </w:numPr>
        <w:rPr>
          <w:i/>
          <w:sz w:val="24"/>
          <w:szCs w:val="24"/>
        </w:rPr>
      </w:pPr>
      <w:r w:rsidRPr="00F4045F">
        <w:rPr>
          <w:sz w:val="24"/>
          <w:szCs w:val="24"/>
        </w:rPr>
        <w:t>Joshua (24:29–31)</w:t>
      </w:r>
    </w:p>
    <w:p w:rsidR="00301D7D" w:rsidRPr="00F4045F" w:rsidRDefault="00EC6960" w:rsidP="00EC6960">
      <w:pPr>
        <w:pStyle w:val="ListParagraph"/>
        <w:numPr>
          <w:ilvl w:val="1"/>
          <w:numId w:val="21"/>
        </w:numPr>
        <w:rPr>
          <w:i/>
          <w:sz w:val="24"/>
          <w:szCs w:val="24"/>
        </w:rPr>
      </w:pPr>
      <w:r w:rsidRPr="00F4045F">
        <w:rPr>
          <w:sz w:val="24"/>
          <w:szCs w:val="24"/>
        </w:rPr>
        <w:t>Eleazar (24:33)</w:t>
      </w:r>
    </w:p>
    <w:p w:rsidR="00301D7D" w:rsidRPr="00F4045F" w:rsidRDefault="00301D7D" w:rsidP="00EC6960">
      <w:pPr>
        <w:pStyle w:val="ListParagraph"/>
        <w:numPr>
          <w:ilvl w:val="1"/>
          <w:numId w:val="21"/>
        </w:numPr>
        <w:rPr>
          <w:i/>
          <w:sz w:val="24"/>
          <w:szCs w:val="24"/>
        </w:rPr>
      </w:pPr>
      <w:r w:rsidRPr="00F4045F">
        <w:rPr>
          <w:sz w:val="24"/>
          <w:szCs w:val="24"/>
        </w:rPr>
        <w:t xml:space="preserve">Joseph comes home. </w:t>
      </w:r>
      <w:r w:rsidR="00EC6960" w:rsidRPr="00F4045F">
        <w:rPr>
          <w:sz w:val="24"/>
          <w:szCs w:val="24"/>
        </w:rPr>
        <w:t>(24:32): Joseph’s bones, which have been carried to Canaan from Egypt, are buried at Shechem.</w:t>
      </w:r>
    </w:p>
    <w:p w:rsidR="00EC6960" w:rsidRDefault="00EC6960" w:rsidP="00EC6960">
      <w:pPr>
        <w:rPr>
          <w:rFonts w:eastAsia="Times New Roman"/>
        </w:rPr>
      </w:pPr>
    </w:p>
    <w:p w:rsidR="005311A3" w:rsidRPr="00F75977" w:rsidRDefault="005311A3" w:rsidP="002D52F3">
      <w:pPr>
        <w:pStyle w:val="Default"/>
        <w:spacing w:before="0" w:line="240" w:lineRule="auto"/>
        <w:rPr>
          <w:rFonts w:cs="Times New Roman"/>
          <w:sz w:val="24"/>
          <w:szCs w:val="24"/>
        </w:rPr>
      </w:pPr>
    </w:p>
    <w:sectPr w:rsidR="005311A3" w:rsidRPr="00F75977" w:rsidSect="00B4152B">
      <w:head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52B" w:rsidRDefault="00B4152B" w:rsidP="00B4152B">
      <w:r>
        <w:separator/>
      </w:r>
    </w:p>
  </w:endnote>
  <w:endnote w:type="continuationSeparator" w:id="0">
    <w:p w:rsidR="00B4152B" w:rsidRDefault="00B4152B" w:rsidP="00B4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52B" w:rsidRDefault="008A6E3B">
      <w:r>
        <w:separator/>
      </w:r>
    </w:p>
  </w:footnote>
  <w:footnote w:type="continuationSeparator" w:id="0">
    <w:p w:rsidR="00B4152B" w:rsidRDefault="008A6E3B">
      <w:r>
        <w:continuationSeparator/>
      </w:r>
    </w:p>
  </w:footnote>
  <w:footnote w:type="continuationNotice" w:id="1">
    <w:p w:rsidR="00B4152B" w:rsidRDefault="00B4152B"/>
  </w:footnote>
  <w:footnote w:id="2">
    <w:p w:rsidR="005423B9" w:rsidRPr="00F848F5" w:rsidRDefault="005423B9" w:rsidP="005423B9">
      <w:pPr>
        <w:rPr>
          <w:sz w:val="18"/>
          <w:szCs w:val="18"/>
        </w:rPr>
      </w:pPr>
      <w:r w:rsidRPr="00F848F5">
        <w:rPr>
          <w:sz w:val="18"/>
          <w:szCs w:val="18"/>
          <w:vertAlign w:val="superscript"/>
        </w:rPr>
        <w:footnoteRef/>
      </w:r>
      <w:r w:rsidRPr="00F848F5">
        <w:rPr>
          <w:sz w:val="18"/>
          <w:szCs w:val="18"/>
        </w:rPr>
        <w:t xml:space="preserve"> </w:t>
      </w:r>
      <w:hyperlink r:id="rId1" w:history="1">
        <w:r w:rsidRPr="00F848F5">
          <w:rPr>
            <w:i/>
            <w:color w:val="0000FF"/>
            <w:sz w:val="18"/>
            <w:szCs w:val="18"/>
            <w:u w:val="single"/>
          </w:rPr>
          <w:t>The Holy Bible: English Standard Version</w:t>
        </w:r>
      </w:hyperlink>
      <w:r w:rsidRPr="00F848F5">
        <w:rPr>
          <w:sz w:val="18"/>
          <w:szCs w:val="18"/>
        </w:rPr>
        <w:t>. (2016). (Jos 24:19). Wheaton, IL: Crossway Bibles.</w:t>
      </w:r>
    </w:p>
  </w:footnote>
  <w:footnote w:id="3">
    <w:p w:rsidR="005423B9" w:rsidRPr="00F848F5" w:rsidRDefault="005423B9" w:rsidP="005423B9">
      <w:pPr>
        <w:rPr>
          <w:sz w:val="18"/>
          <w:szCs w:val="18"/>
        </w:rPr>
      </w:pPr>
      <w:r w:rsidRPr="00F848F5">
        <w:rPr>
          <w:sz w:val="18"/>
          <w:szCs w:val="18"/>
          <w:vertAlign w:val="superscript"/>
        </w:rPr>
        <w:footnoteRef/>
      </w:r>
      <w:r w:rsidRPr="00F848F5">
        <w:rPr>
          <w:sz w:val="18"/>
          <w:szCs w:val="18"/>
        </w:rPr>
        <w:t xml:space="preserve"> </w:t>
      </w:r>
      <w:hyperlink r:id="rId2" w:history="1">
        <w:r w:rsidRPr="00F848F5">
          <w:rPr>
            <w:i/>
            <w:color w:val="0000FF"/>
            <w:sz w:val="18"/>
            <w:szCs w:val="18"/>
            <w:u w:val="single"/>
          </w:rPr>
          <w:t>The Holy Bible: English Standard Version</w:t>
        </w:r>
      </w:hyperlink>
      <w:r w:rsidRPr="00F848F5">
        <w:rPr>
          <w:sz w:val="18"/>
          <w:szCs w:val="18"/>
        </w:rPr>
        <w:t>. (2016). (Mt 5:17). Wheaton, IL: Crossway Bibles.</w:t>
      </w:r>
    </w:p>
  </w:footnote>
  <w:footnote w:id="4">
    <w:p w:rsidR="005423B9" w:rsidRDefault="005423B9" w:rsidP="005423B9">
      <w:r w:rsidRPr="00F848F5">
        <w:rPr>
          <w:sz w:val="18"/>
          <w:szCs w:val="18"/>
          <w:vertAlign w:val="superscript"/>
        </w:rPr>
        <w:footnoteRef/>
      </w:r>
      <w:r w:rsidRPr="00F848F5">
        <w:rPr>
          <w:sz w:val="18"/>
          <w:szCs w:val="18"/>
        </w:rPr>
        <w:t xml:space="preserve"> </w:t>
      </w:r>
      <w:hyperlink r:id="rId3" w:history="1">
        <w:r w:rsidRPr="00F848F5">
          <w:rPr>
            <w:i/>
            <w:color w:val="0000FF"/>
            <w:sz w:val="18"/>
            <w:szCs w:val="18"/>
            <w:u w:val="single"/>
          </w:rPr>
          <w:t>The Holy Bible: English Standard Version</w:t>
        </w:r>
      </w:hyperlink>
      <w:r w:rsidRPr="00F848F5">
        <w:rPr>
          <w:sz w:val="18"/>
          <w:szCs w:val="18"/>
        </w:rPr>
        <w:t>. (2016). (2 Co 5:21). Wheaton, IL: Crossway Bibles.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118579"/>
      <w:docPartObj>
        <w:docPartGallery w:val="Page Numbers (Top of Page)"/>
        <w:docPartUnique/>
      </w:docPartObj>
    </w:sdtPr>
    <w:sdtEndPr/>
    <w:sdtContent>
      <w:p w:rsidR="0076208E" w:rsidRDefault="00B55CC8">
        <w:pPr>
          <w:pStyle w:val="Header"/>
          <w:jc w:val="right"/>
        </w:pPr>
        <w:r>
          <w:fldChar w:fldCharType="begin"/>
        </w:r>
        <w:r w:rsidR="00187967">
          <w:instrText xml:space="preserve"> PAGE   \* MERGEFORMAT </w:instrText>
        </w:r>
        <w:r>
          <w:fldChar w:fldCharType="separate"/>
        </w:r>
        <w:r w:rsidR="00E823A9">
          <w:rPr>
            <w:noProof/>
          </w:rPr>
          <w:t>2</w:t>
        </w:r>
        <w:r>
          <w:rPr>
            <w:noProof/>
          </w:rPr>
          <w:fldChar w:fldCharType="end"/>
        </w:r>
      </w:p>
    </w:sdtContent>
  </w:sdt>
  <w:p w:rsidR="00B4152B" w:rsidRDefault="00B4152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66D8B"/>
    <w:multiLevelType w:val="hybridMultilevel"/>
    <w:tmpl w:val="63E0047C"/>
    <w:lvl w:ilvl="0" w:tplc="B2200872">
      <w:start w:val="1"/>
      <w:numFmt w:val="lowerLetter"/>
      <w:lvlText w:val="%1."/>
      <w:lvlJc w:val="left"/>
      <w:pPr>
        <w:ind w:left="600" w:hanging="360"/>
      </w:pPr>
      <w:rPr>
        <w:rFonts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14E42DE8"/>
    <w:multiLevelType w:val="hybridMultilevel"/>
    <w:tmpl w:val="9A88D1B4"/>
    <w:styleLink w:val="Lettered"/>
    <w:lvl w:ilvl="0" w:tplc="99861982">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rPr>
    </w:lvl>
    <w:lvl w:ilvl="1" w:tplc="EB8CDE4C">
      <w:start w:val="1"/>
      <w:numFmt w:val="upperLetter"/>
      <w:lvlText w:val="%2."/>
      <w:lvlJc w:val="left"/>
      <w:rPr>
        <w:rFonts w:hAnsi="Arial Unicode MS"/>
        <w:caps w:val="0"/>
        <w:smallCaps w:val="0"/>
        <w:strike w:val="0"/>
        <w:dstrike w:val="0"/>
        <w:color w:val="000000"/>
        <w:spacing w:val="0"/>
        <w:w w:val="100"/>
        <w:kern w:val="0"/>
        <w:position w:val="0"/>
        <w:highlight w:val="none"/>
        <w:vertAlign w:val="baseline"/>
      </w:rPr>
    </w:lvl>
    <w:lvl w:ilvl="2" w:tplc="8946B436">
      <w:start w:val="1"/>
      <w:numFmt w:val="upperLetter"/>
      <w:lvlText w:val="%3."/>
      <w:lvlJc w:val="left"/>
      <w:rPr>
        <w:rFonts w:hAnsi="Arial Unicode MS"/>
        <w:caps w:val="0"/>
        <w:smallCaps w:val="0"/>
        <w:strike w:val="0"/>
        <w:dstrike w:val="0"/>
        <w:color w:val="000000"/>
        <w:spacing w:val="0"/>
        <w:w w:val="100"/>
        <w:kern w:val="0"/>
        <w:position w:val="0"/>
        <w:highlight w:val="none"/>
        <w:vertAlign w:val="baseline"/>
      </w:rPr>
    </w:lvl>
    <w:lvl w:ilvl="3" w:tplc="EEFCD7B2">
      <w:start w:val="1"/>
      <w:numFmt w:val="upperLetter"/>
      <w:lvlText w:val="%4."/>
      <w:lvlJc w:val="left"/>
      <w:rPr>
        <w:rFonts w:hAnsi="Arial Unicode MS"/>
        <w:caps w:val="0"/>
        <w:smallCaps w:val="0"/>
        <w:strike w:val="0"/>
        <w:dstrike w:val="0"/>
        <w:color w:val="000000"/>
        <w:spacing w:val="0"/>
        <w:w w:val="100"/>
        <w:kern w:val="0"/>
        <w:position w:val="0"/>
        <w:highlight w:val="none"/>
        <w:vertAlign w:val="baseline"/>
      </w:rPr>
    </w:lvl>
    <w:lvl w:ilvl="4" w:tplc="7BBAFC34">
      <w:start w:val="1"/>
      <w:numFmt w:val="upperLetter"/>
      <w:lvlText w:val="%5."/>
      <w:lvlJc w:val="left"/>
      <w:rPr>
        <w:rFonts w:hAnsi="Arial Unicode MS"/>
        <w:caps w:val="0"/>
        <w:smallCaps w:val="0"/>
        <w:strike w:val="0"/>
        <w:dstrike w:val="0"/>
        <w:color w:val="000000"/>
        <w:spacing w:val="0"/>
        <w:w w:val="100"/>
        <w:kern w:val="0"/>
        <w:position w:val="0"/>
        <w:highlight w:val="none"/>
        <w:vertAlign w:val="baseline"/>
      </w:rPr>
    </w:lvl>
    <w:lvl w:ilvl="5" w:tplc="F7BA4A6C">
      <w:start w:val="1"/>
      <w:numFmt w:val="upperLetter"/>
      <w:lvlText w:val="%6."/>
      <w:lvlJc w:val="left"/>
      <w:rPr>
        <w:rFonts w:hAnsi="Arial Unicode MS"/>
        <w:caps w:val="0"/>
        <w:smallCaps w:val="0"/>
        <w:strike w:val="0"/>
        <w:dstrike w:val="0"/>
        <w:color w:val="000000"/>
        <w:spacing w:val="0"/>
        <w:w w:val="100"/>
        <w:kern w:val="0"/>
        <w:position w:val="0"/>
        <w:highlight w:val="none"/>
        <w:vertAlign w:val="baseline"/>
      </w:rPr>
    </w:lvl>
    <w:lvl w:ilvl="6" w:tplc="7D1C1D68">
      <w:start w:val="1"/>
      <w:numFmt w:val="upperLetter"/>
      <w:lvlText w:val="%7."/>
      <w:lvlJc w:val="left"/>
      <w:rPr>
        <w:rFonts w:hAnsi="Arial Unicode MS"/>
        <w:caps w:val="0"/>
        <w:smallCaps w:val="0"/>
        <w:strike w:val="0"/>
        <w:dstrike w:val="0"/>
        <w:color w:val="000000"/>
        <w:spacing w:val="0"/>
        <w:w w:val="100"/>
        <w:kern w:val="0"/>
        <w:position w:val="0"/>
        <w:highlight w:val="none"/>
        <w:vertAlign w:val="baseline"/>
      </w:rPr>
    </w:lvl>
    <w:lvl w:ilvl="7" w:tplc="97F633DC">
      <w:start w:val="1"/>
      <w:numFmt w:val="upperLetter"/>
      <w:lvlText w:val="%8."/>
      <w:lvlJc w:val="left"/>
      <w:rPr>
        <w:rFonts w:hAnsi="Arial Unicode MS"/>
        <w:caps w:val="0"/>
        <w:smallCaps w:val="0"/>
        <w:strike w:val="0"/>
        <w:dstrike w:val="0"/>
        <w:color w:val="000000"/>
        <w:spacing w:val="0"/>
        <w:w w:val="100"/>
        <w:kern w:val="0"/>
        <w:position w:val="0"/>
        <w:highlight w:val="none"/>
        <w:vertAlign w:val="baseline"/>
      </w:rPr>
    </w:lvl>
    <w:lvl w:ilvl="8" w:tplc="D42C1E8C">
      <w:start w:val="1"/>
      <w:numFmt w:val="upperLetter"/>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1AEE4195"/>
    <w:multiLevelType w:val="hybridMultilevel"/>
    <w:tmpl w:val="4FBC3242"/>
    <w:styleLink w:val="ImportedStyle1"/>
    <w:lvl w:ilvl="0" w:tplc="85F69890">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rPr>
    </w:lvl>
    <w:lvl w:ilvl="1" w:tplc="322AE31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91A84B6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A1AE2E1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03DED57C">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B866A9E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E482D2C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6B528704">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47A633A0">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1AF15882"/>
    <w:multiLevelType w:val="hybridMultilevel"/>
    <w:tmpl w:val="8FDA0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630BD7"/>
    <w:multiLevelType w:val="hybridMultilevel"/>
    <w:tmpl w:val="4FBC3242"/>
    <w:numStyleLink w:val="ImportedStyle1"/>
  </w:abstractNum>
  <w:abstractNum w:abstractNumId="5" w15:restartNumberingAfterBreak="0">
    <w:nsid w:val="2C102186"/>
    <w:multiLevelType w:val="hybridMultilevel"/>
    <w:tmpl w:val="F06278E4"/>
    <w:numStyleLink w:val="Numbered"/>
  </w:abstractNum>
  <w:abstractNum w:abstractNumId="6" w15:restartNumberingAfterBreak="0">
    <w:nsid w:val="302525EE"/>
    <w:multiLevelType w:val="hybridMultilevel"/>
    <w:tmpl w:val="3D5E89B8"/>
    <w:lvl w:ilvl="0" w:tplc="34980C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242F0D"/>
    <w:multiLevelType w:val="multilevel"/>
    <w:tmpl w:val="8778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BA7EE7"/>
    <w:multiLevelType w:val="hybridMultilevel"/>
    <w:tmpl w:val="7806F870"/>
    <w:lvl w:ilvl="0" w:tplc="F2600C3A">
      <w:start w:val="1"/>
      <w:numFmt w:val="upperRoman"/>
      <w:lvlText w:val="%1."/>
      <w:lvlJc w:val="left"/>
      <w:pPr>
        <w:ind w:left="1080" w:hanging="720"/>
      </w:pPr>
      <w:rPr>
        <w:rFonts w:hint="default"/>
        <w:color w:val="4F4F4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B1416F"/>
    <w:multiLevelType w:val="hybridMultilevel"/>
    <w:tmpl w:val="F06278E4"/>
    <w:styleLink w:val="Numbered"/>
    <w:lvl w:ilvl="0" w:tplc="579EB7C4">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71121D2E">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BA7820F8">
      <w:start w:val="1"/>
      <w:numFmt w:val="decimal"/>
      <w:lvlText w:val="%3."/>
      <w:lvlJc w:val="left"/>
      <w:rPr>
        <w:rFonts w:hAnsi="Arial Unicode MS"/>
        <w:caps w:val="0"/>
        <w:smallCaps w:val="0"/>
        <w:strike w:val="0"/>
        <w:dstrike w:val="0"/>
        <w:color w:val="000000"/>
        <w:spacing w:val="0"/>
        <w:w w:val="100"/>
        <w:kern w:val="0"/>
        <w:position w:val="0"/>
        <w:highlight w:val="none"/>
        <w:vertAlign w:val="baseline"/>
      </w:rPr>
    </w:lvl>
    <w:lvl w:ilvl="3" w:tplc="3062A216">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B8900A18">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8F8099DE">
      <w:start w:val="1"/>
      <w:numFmt w:val="decimal"/>
      <w:lvlText w:val="%6."/>
      <w:lvlJc w:val="left"/>
      <w:rPr>
        <w:rFonts w:hAnsi="Arial Unicode MS"/>
        <w:caps w:val="0"/>
        <w:smallCaps w:val="0"/>
        <w:strike w:val="0"/>
        <w:dstrike w:val="0"/>
        <w:color w:val="000000"/>
        <w:spacing w:val="0"/>
        <w:w w:val="100"/>
        <w:kern w:val="0"/>
        <w:position w:val="0"/>
        <w:highlight w:val="none"/>
        <w:vertAlign w:val="baseline"/>
      </w:rPr>
    </w:lvl>
    <w:lvl w:ilvl="6" w:tplc="53EA993C">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08D8BA56">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078857D4">
      <w:start w:val="1"/>
      <w:numFmt w:val="decimal"/>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451F6985"/>
    <w:multiLevelType w:val="hybridMultilevel"/>
    <w:tmpl w:val="0B868B02"/>
    <w:lvl w:ilvl="0" w:tplc="BB706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95DB3"/>
    <w:multiLevelType w:val="hybridMultilevel"/>
    <w:tmpl w:val="FB245E4E"/>
    <w:lvl w:ilvl="0" w:tplc="AB821E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5797C"/>
    <w:multiLevelType w:val="hybridMultilevel"/>
    <w:tmpl w:val="AAC02DA6"/>
    <w:lvl w:ilvl="0" w:tplc="16CAA7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64884"/>
    <w:multiLevelType w:val="hybridMultilevel"/>
    <w:tmpl w:val="E2325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285424"/>
    <w:multiLevelType w:val="hybridMultilevel"/>
    <w:tmpl w:val="5A12EA82"/>
    <w:lvl w:ilvl="0" w:tplc="81DEC4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743EC4"/>
    <w:multiLevelType w:val="multilevel"/>
    <w:tmpl w:val="43BE55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3595C2D"/>
    <w:multiLevelType w:val="hybridMultilevel"/>
    <w:tmpl w:val="0D1EBB06"/>
    <w:lvl w:ilvl="0" w:tplc="49B4E75A">
      <w:start w:val="1"/>
      <w:numFmt w:val="upperLetter"/>
      <w:lvlText w:val="%1."/>
      <w:lvlJc w:val="left"/>
      <w:pPr>
        <w:ind w:left="600" w:hanging="36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15:restartNumberingAfterBreak="0">
    <w:nsid w:val="77067128"/>
    <w:multiLevelType w:val="hybridMultilevel"/>
    <w:tmpl w:val="9A88D1B4"/>
    <w:numStyleLink w:val="Lettered"/>
  </w:abstractNum>
  <w:num w:numId="1">
    <w:abstractNumId w:val="2"/>
  </w:num>
  <w:num w:numId="2">
    <w:abstractNumId w:val="4"/>
  </w:num>
  <w:num w:numId="3">
    <w:abstractNumId w:val="1"/>
  </w:num>
  <w:num w:numId="4">
    <w:abstractNumId w:val="17"/>
  </w:num>
  <w:num w:numId="5">
    <w:abstractNumId w:val="17"/>
    <w:lvlOverride w:ilvl="0">
      <w:lvl w:ilvl="0" w:tplc="6CE61152">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FE6FA76">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9A9AFC">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336C2F0">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226ADB4">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D4CD102">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FA494AE">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D98FF96">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CB0FB22">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4"/>
    <w:lvlOverride w:ilvl="0">
      <w:lvl w:ilvl="0" w:tplc="B226CEC2">
        <w:start w:val="1"/>
        <w:numFmt w:val="upperRoman"/>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924B1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86E4AEE">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154C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A2C34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9D66E9A">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512F7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88248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F38AFA8">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7"/>
    <w:lvlOverride w:ilvl="0">
      <w:startOverride w:val="1"/>
      <w:lvl w:ilvl="0" w:tplc="6CE61152">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FE6FA76">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49A9AFC">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336C2F0">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226ADB4">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D4CD102">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FA494AE">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D98FF96">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CB0FB22">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9"/>
  </w:num>
  <w:num w:numId="9">
    <w:abstractNumId w:val="5"/>
  </w:num>
  <w:num w:numId="10">
    <w:abstractNumId w:val="14"/>
  </w:num>
  <w:num w:numId="11">
    <w:abstractNumId w:val="10"/>
  </w:num>
  <w:num w:numId="12">
    <w:abstractNumId w:val="7"/>
  </w:num>
  <w:num w:numId="13">
    <w:abstractNumId w:val="16"/>
  </w:num>
  <w:num w:numId="14">
    <w:abstractNumId w:val="0"/>
  </w:num>
  <w:num w:numId="15">
    <w:abstractNumId w:val="6"/>
  </w:num>
  <w:num w:numId="16">
    <w:abstractNumId w:val="3"/>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3"/>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2B"/>
    <w:rsid w:val="00017721"/>
    <w:rsid w:val="00024F92"/>
    <w:rsid w:val="000A5DE7"/>
    <w:rsid w:val="000E05E2"/>
    <w:rsid w:val="0012507C"/>
    <w:rsid w:val="00183C37"/>
    <w:rsid w:val="00187967"/>
    <w:rsid w:val="001E345D"/>
    <w:rsid w:val="001E7791"/>
    <w:rsid w:val="00215304"/>
    <w:rsid w:val="00285928"/>
    <w:rsid w:val="002D52F3"/>
    <w:rsid w:val="002F5BE6"/>
    <w:rsid w:val="00301D7D"/>
    <w:rsid w:val="00324CB7"/>
    <w:rsid w:val="0033633C"/>
    <w:rsid w:val="00392624"/>
    <w:rsid w:val="004F751D"/>
    <w:rsid w:val="00516D28"/>
    <w:rsid w:val="005311A3"/>
    <w:rsid w:val="005423B9"/>
    <w:rsid w:val="00561930"/>
    <w:rsid w:val="00583FAE"/>
    <w:rsid w:val="00654934"/>
    <w:rsid w:val="006B147F"/>
    <w:rsid w:val="006B6BF3"/>
    <w:rsid w:val="006C3727"/>
    <w:rsid w:val="0076208E"/>
    <w:rsid w:val="00771B73"/>
    <w:rsid w:val="007A6998"/>
    <w:rsid w:val="007C7725"/>
    <w:rsid w:val="007E0E68"/>
    <w:rsid w:val="008503BD"/>
    <w:rsid w:val="008765B3"/>
    <w:rsid w:val="008A3C06"/>
    <w:rsid w:val="008A6E3B"/>
    <w:rsid w:val="008D32FC"/>
    <w:rsid w:val="008E3F1B"/>
    <w:rsid w:val="00931C8E"/>
    <w:rsid w:val="009373DC"/>
    <w:rsid w:val="009C5A8F"/>
    <w:rsid w:val="009F00D7"/>
    <w:rsid w:val="00AD67E7"/>
    <w:rsid w:val="00B15F46"/>
    <w:rsid w:val="00B25E8B"/>
    <w:rsid w:val="00B4152B"/>
    <w:rsid w:val="00B55CC8"/>
    <w:rsid w:val="00BB551E"/>
    <w:rsid w:val="00C03C1E"/>
    <w:rsid w:val="00C76C7C"/>
    <w:rsid w:val="00C96218"/>
    <w:rsid w:val="00CE78FB"/>
    <w:rsid w:val="00D60776"/>
    <w:rsid w:val="00D61ADA"/>
    <w:rsid w:val="00D855A7"/>
    <w:rsid w:val="00E45587"/>
    <w:rsid w:val="00E56525"/>
    <w:rsid w:val="00E823A9"/>
    <w:rsid w:val="00EA65BE"/>
    <w:rsid w:val="00EB10B8"/>
    <w:rsid w:val="00EC6960"/>
    <w:rsid w:val="00EE0E8E"/>
    <w:rsid w:val="00F4045F"/>
    <w:rsid w:val="00F75977"/>
    <w:rsid w:val="00F848F5"/>
    <w:rsid w:val="00FA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95B2"/>
  <w15:docId w15:val="{C9FFD7C0-63FC-4E8F-8B5A-6FF6AE26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15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152B"/>
    <w:rPr>
      <w:u w:val="single"/>
    </w:rPr>
  </w:style>
  <w:style w:type="paragraph" w:customStyle="1" w:styleId="Default">
    <w:name w:val="Default"/>
    <w:rsid w:val="00B4152B"/>
    <w:pPr>
      <w:spacing w:before="160" w:line="288" w:lineRule="auto"/>
    </w:pPr>
    <w:rPr>
      <w:rFonts w:cs="Arial Unicode MS"/>
      <w:color w:val="000000"/>
      <w:sz w:val="26"/>
      <w:szCs w:val="26"/>
    </w:rPr>
  </w:style>
  <w:style w:type="numbering" w:customStyle="1" w:styleId="ImportedStyle1">
    <w:name w:val="Imported Style 1"/>
    <w:rsid w:val="00B4152B"/>
    <w:pPr>
      <w:numPr>
        <w:numId w:val="1"/>
      </w:numPr>
    </w:pPr>
  </w:style>
  <w:style w:type="paragraph" w:customStyle="1" w:styleId="Body">
    <w:name w:val="Body"/>
    <w:rsid w:val="00B4152B"/>
    <w:rPr>
      <w:rFonts w:cs="Arial Unicode MS"/>
      <w:color w:val="000000"/>
      <w:sz w:val="24"/>
      <w:szCs w:val="24"/>
    </w:rPr>
  </w:style>
  <w:style w:type="numbering" w:customStyle="1" w:styleId="Lettered">
    <w:name w:val="Lettered"/>
    <w:rsid w:val="00B4152B"/>
    <w:pPr>
      <w:numPr>
        <w:numId w:val="3"/>
      </w:numPr>
    </w:pPr>
  </w:style>
  <w:style w:type="numbering" w:customStyle="1" w:styleId="Numbered">
    <w:name w:val="Numbered"/>
    <w:rsid w:val="00B4152B"/>
    <w:pPr>
      <w:numPr>
        <w:numId w:val="8"/>
      </w:numPr>
    </w:pPr>
  </w:style>
  <w:style w:type="character" w:customStyle="1" w:styleId="Hyperlink0">
    <w:name w:val="Hyperlink.0"/>
    <w:basedOn w:val="Hyperlink"/>
    <w:rsid w:val="00B4152B"/>
    <w:rPr>
      <w:u w:val="single"/>
    </w:rPr>
  </w:style>
  <w:style w:type="paragraph" w:styleId="Header">
    <w:name w:val="header"/>
    <w:basedOn w:val="Normal"/>
    <w:link w:val="HeaderChar"/>
    <w:uiPriority w:val="99"/>
    <w:unhideWhenUsed/>
    <w:rsid w:val="0076208E"/>
    <w:pPr>
      <w:tabs>
        <w:tab w:val="center" w:pos="4680"/>
        <w:tab w:val="right" w:pos="9360"/>
      </w:tabs>
    </w:pPr>
  </w:style>
  <w:style w:type="character" w:customStyle="1" w:styleId="HeaderChar">
    <w:name w:val="Header Char"/>
    <w:basedOn w:val="DefaultParagraphFont"/>
    <w:link w:val="Header"/>
    <w:uiPriority w:val="99"/>
    <w:rsid w:val="0076208E"/>
    <w:rPr>
      <w:sz w:val="24"/>
      <w:szCs w:val="24"/>
    </w:rPr>
  </w:style>
  <w:style w:type="paragraph" w:styleId="Footer">
    <w:name w:val="footer"/>
    <w:basedOn w:val="Normal"/>
    <w:link w:val="FooterChar"/>
    <w:uiPriority w:val="99"/>
    <w:semiHidden/>
    <w:unhideWhenUsed/>
    <w:rsid w:val="0076208E"/>
    <w:pPr>
      <w:tabs>
        <w:tab w:val="center" w:pos="4680"/>
        <w:tab w:val="right" w:pos="9360"/>
      </w:tabs>
    </w:pPr>
  </w:style>
  <w:style w:type="character" w:customStyle="1" w:styleId="FooterChar">
    <w:name w:val="Footer Char"/>
    <w:basedOn w:val="DefaultParagraphFont"/>
    <w:link w:val="Footer"/>
    <w:uiPriority w:val="99"/>
    <w:semiHidden/>
    <w:rsid w:val="0076208E"/>
    <w:rPr>
      <w:sz w:val="24"/>
      <w:szCs w:val="24"/>
    </w:rPr>
  </w:style>
  <w:style w:type="paragraph" w:styleId="NoSpacing">
    <w:name w:val="No Spacing"/>
    <w:uiPriority w:val="1"/>
    <w:qFormat/>
    <w:rsid w:val="002D52F3"/>
    <w:rPr>
      <w:sz w:val="24"/>
      <w:szCs w:val="24"/>
    </w:rPr>
  </w:style>
  <w:style w:type="paragraph" w:styleId="ListParagraph">
    <w:name w:val="List Paragraph"/>
    <w:basedOn w:val="Normal"/>
    <w:uiPriority w:val="34"/>
    <w:qFormat/>
    <w:rsid w:val="0012507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olor w:val="000000"/>
      <w:kern w:val="28"/>
      <w:sz w:val="20"/>
      <w:szCs w:val="20"/>
      <w:bdr w:val="none" w:sz="0" w:space="0" w:color="auto"/>
    </w:rPr>
  </w:style>
  <w:style w:type="paragraph" w:styleId="NormalWeb">
    <w:name w:val="Normal (Web)"/>
    <w:basedOn w:val="Normal"/>
    <w:uiPriority w:val="99"/>
    <w:unhideWhenUsed/>
    <w:rsid w:val="001250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12507C"/>
    <w:rPr>
      <w:b/>
      <w:bCs/>
    </w:rPr>
  </w:style>
  <w:style w:type="character" w:customStyle="1" w:styleId="apple-converted-space">
    <w:name w:val="apple-converted-space"/>
    <w:basedOn w:val="DefaultParagraphFont"/>
    <w:rsid w:val="005311A3"/>
  </w:style>
  <w:style w:type="character" w:styleId="Emphasis">
    <w:name w:val="Emphasis"/>
    <w:basedOn w:val="DefaultParagraphFont"/>
    <w:uiPriority w:val="20"/>
    <w:qFormat/>
    <w:rsid w:val="005311A3"/>
    <w:rPr>
      <w:i/>
      <w:iCs/>
    </w:rPr>
  </w:style>
  <w:style w:type="paragraph" w:styleId="BalloonText">
    <w:name w:val="Balloon Text"/>
    <w:basedOn w:val="Normal"/>
    <w:link w:val="BalloonTextChar"/>
    <w:uiPriority w:val="99"/>
    <w:semiHidden/>
    <w:unhideWhenUsed/>
    <w:rsid w:val="00E455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91679">
      <w:bodyDiv w:val="1"/>
      <w:marLeft w:val="0"/>
      <w:marRight w:val="0"/>
      <w:marTop w:val="0"/>
      <w:marBottom w:val="0"/>
      <w:divBdr>
        <w:top w:val="none" w:sz="0" w:space="0" w:color="auto"/>
        <w:left w:val="none" w:sz="0" w:space="0" w:color="auto"/>
        <w:bottom w:val="none" w:sz="0" w:space="0" w:color="auto"/>
        <w:right w:val="none" w:sz="0" w:space="0" w:color="auto"/>
      </w:divBdr>
    </w:div>
    <w:div w:id="484471456">
      <w:bodyDiv w:val="1"/>
      <w:marLeft w:val="0"/>
      <w:marRight w:val="0"/>
      <w:marTop w:val="0"/>
      <w:marBottom w:val="0"/>
      <w:divBdr>
        <w:top w:val="none" w:sz="0" w:space="0" w:color="auto"/>
        <w:left w:val="none" w:sz="0" w:space="0" w:color="auto"/>
        <w:bottom w:val="none" w:sz="0" w:space="0" w:color="auto"/>
        <w:right w:val="none" w:sz="0" w:space="0" w:color="auto"/>
      </w:divBdr>
    </w:div>
    <w:div w:id="858083737">
      <w:bodyDiv w:val="1"/>
      <w:marLeft w:val="0"/>
      <w:marRight w:val="0"/>
      <w:marTop w:val="0"/>
      <w:marBottom w:val="0"/>
      <w:divBdr>
        <w:top w:val="none" w:sz="0" w:space="0" w:color="auto"/>
        <w:left w:val="none" w:sz="0" w:space="0" w:color="auto"/>
        <w:bottom w:val="none" w:sz="0" w:space="0" w:color="auto"/>
        <w:right w:val="none" w:sz="0" w:space="0" w:color="auto"/>
      </w:divBdr>
    </w:div>
    <w:div w:id="859272669">
      <w:bodyDiv w:val="1"/>
      <w:marLeft w:val="0"/>
      <w:marRight w:val="0"/>
      <w:marTop w:val="0"/>
      <w:marBottom w:val="0"/>
      <w:divBdr>
        <w:top w:val="none" w:sz="0" w:space="0" w:color="auto"/>
        <w:left w:val="none" w:sz="0" w:space="0" w:color="auto"/>
        <w:bottom w:val="none" w:sz="0" w:space="0" w:color="auto"/>
        <w:right w:val="none" w:sz="0" w:space="0" w:color="auto"/>
      </w:divBdr>
    </w:div>
    <w:div w:id="1171797658">
      <w:bodyDiv w:val="1"/>
      <w:marLeft w:val="0"/>
      <w:marRight w:val="0"/>
      <w:marTop w:val="0"/>
      <w:marBottom w:val="0"/>
      <w:divBdr>
        <w:top w:val="none" w:sz="0" w:space="0" w:color="auto"/>
        <w:left w:val="none" w:sz="0" w:space="0" w:color="auto"/>
        <w:bottom w:val="none" w:sz="0" w:space="0" w:color="auto"/>
        <w:right w:val="none" w:sz="0" w:space="0" w:color="auto"/>
      </w:divBdr>
    </w:div>
    <w:div w:id="1242829872">
      <w:bodyDiv w:val="1"/>
      <w:marLeft w:val="0"/>
      <w:marRight w:val="0"/>
      <w:marTop w:val="0"/>
      <w:marBottom w:val="0"/>
      <w:divBdr>
        <w:top w:val="none" w:sz="0" w:space="0" w:color="auto"/>
        <w:left w:val="none" w:sz="0" w:space="0" w:color="auto"/>
        <w:bottom w:val="none" w:sz="0" w:space="0" w:color="auto"/>
        <w:right w:val="none" w:sz="0" w:space="0" w:color="auto"/>
      </w:divBdr>
    </w:div>
    <w:div w:id="1312948632">
      <w:bodyDiv w:val="1"/>
      <w:marLeft w:val="0"/>
      <w:marRight w:val="0"/>
      <w:marTop w:val="0"/>
      <w:marBottom w:val="0"/>
      <w:divBdr>
        <w:top w:val="none" w:sz="0" w:space="0" w:color="auto"/>
        <w:left w:val="none" w:sz="0" w:space="0" w:color="auto"/>
        <w:bottom w:val="none" w:sz="0" w:space="0" w:color="auto"/>
        <w:right w:val="none" w:sz="0" w:space="0" w:color="auto"/>
      </w:divBdr>
    </w:div>
    <w:div w:id="1384715324">
      <w:bodyDiv w:val="1"/>
      <w:marLeft w:val="0"/>
      <w:marRight w:val="0"/>
      <w:marTop w:val="0"/>
      <w:marBottom w:val="0"/>
      <w:divBdr>
        <w:top w:val="none" w:sz="0" w:space="0" w:color="auto"/>
        <w:left w:val="none" w:sz="0" w:space="0" w:color="auto"/>
        <w:bottom w:val="none" w:sz="0" w:space="0" w:color="auto"/>
        <w:right w:val="none" w:sz="0" w:space="0" w:color="auto"/>
      </w:divBdr>
    </w:div>
    <w:div w:id="1442650206">
      <w:bodyDiv w:val="1"/>
      <w:marLeft w:val="0"/>
      <w:marRight w:val="0"/>
      <w:marTop w:val="0"/>
      <w:marBottom w:val="0"/>
      <w:divBdr>
        <w:top w:val="none" w:sz="0" w:space="0" w:color="auto"/>
        <w:left w:val="none" w:sz="0" w:space="0" w:color="auto"/>
        <w:bottom w:val="none" w:sz="0" w:space="0" w:color="auto"/>
        <w:right w:val="none" w:sz="0" w:space="0" w:color="auto"/>
      </w:divBdr>
    </w:div>
    <w:div w:id="1492333879">
      <w:bodyDiv w:val="1"/>
      <w:marLeft w:val="0"/>
      <w:marRight w:val="0"/>
      <w:marTop w:val="0"/>
      <w:marBottom w:val="0"/>
      <w:divBdr>
        <w:top w:val="none" w:sz="0" w:space="0" w:color="auto"/>
        <w:left w:val="none" w:sz="0" w:space="0" w:color="auto"/>
        <w:bottom w:val="none" w:sz="0" w:space="0" w:color="auto"/>
        <w:right w:val="none" w:sz="0" w:space="0" w:color="auto"/>
      </w:divBdr>
    </w:div>
    <w:div w:id="1628319932">
      <w:bodyDiv w:val="1"/>
      <w:marLeft w:val="0"/>
      <w:marRight w:val="0"/>
      <w:marTop w:val="0"/>
      <w:marBottom w:val="0"/>
      <w:divBdr>
        <w:top w:val="none" w:sz="0" w:space="0" w:color="auto"/>
        <w:left w:val="none" w:sz="0" w:space="0" w:color="auto"/>
        <w:bottom w:val="none" w:sz="0" w:space="0" w:color="auto"/>
        <w:right w:val="none" w:sz="0" w:space="0" w:color="auto"/>
      </w:divBdr>
    </w:div>
    <w:div w:id="1683896345">
      <w:bodyDiv w:val="1"/>
      <w:marLeft w:val="0"/>
      <w:marRight w:val="0"/>
      <w:marTop w:val="0"/>
      <w:marBottom w:val="0"/>
      <w:divBdr>
        <w:top w:val="none" w:sz="0" w:space="0" w:color="auto"/>
        <w:left w:val="none" w:sz="0" w:space="0" w:color="auto"/>
        <w:bottom w:val="none" w:sz="0" w:space="0" w:color="auto"/>
        <w:right w:val="none" w:sz="0" w:space="0" w:color="auto"/>
      </w:divBdr>
    </w:div>
    <w:div w:id="1815827964">
      <w:bodyDiv w:val="1"/>
      <w:marLeft w:val="0"/>
      <w:marRight w:val="0"/>
      <w:marTop w:val="0"/>
      <w:marBottom w:val="0"/>
      <w:divBdr>
        <w:top w:val="none" w:sz="0" w:space="0" w:color="auto"/>
        <w:left w:val="none" w:sz="0" w:space="0" w:color="auto"/>
        <w:bottom w:val="none" w:sz="0" w:space="0" w:color="auto"/>
        <w:right w:val="none" w:sz="0" w:space="0" w:color="auto"/>
      </w:divBdr>
    </w:div>
    <w:div w:id="1838568905">
      <w:bodyDiv w:val="1"/>
      <w:marLeft w:val="0"/>
      <w:marRight w:val="0"/>
      <w:marTop w:val="0"/>
      <w:marBottom w:val="0"/>
      <w:divBdr>
        <w:top w:val="none" w:sz="0" w:space="0" w:color="auto"/>
        <w:left w:val="none" w:sz="0" w:space="0" w:color="auto"/>
        <w:bottom w:val="none" w:sz="0" w:space="0" w:color="auto"/>
        <w:right w:val="none" w:sz="0" w:space="0" w:color="auto"/>
      </w:divBdr>
    </w:div>
    <w:div w:id="1935170014">
      <w:bodyDiv w:val="1"/>
      <w:marLeft w:val="0"/>
      <w:marRight w:val="0"/>
      <w:marTop w:val="0"/>
      <w:marBottom w:val="0"/>
      <w:divBdr>
        <w:top w:val="none" w:sz="0" w:space="0" w:color="auto"/>
        <w:left w:val="none" w:sz="0" w:space="0" w:color="auto"/>
        <w:bottom w:val="none" w:sz="0" w:space="0" w:color="auto"/>
        <w:right w:val="none" w:sz="0" w:space="0" w:color="auto"/>
      </w:divBdr>
    </w:div>
    <w:div w:id="1997758294">
      <w:bodyDiv w:val="1"/>
      <w:marLeft w:val="0"/>
      <w:marRight w:val="0"/>
      <w:marTop w:val="0"/>
      <w:marBottom w:val="0"/>
      <w:divBdr>
        <w:top w:val="none" w:sz="0" w:space="0" w:color="auto"/>
        <w:left w:val="none" w:sz="0" w:space="0" w:color="auto"/>
        <w:bottom w:val="none" w:sz="0" w:space="0" w:color="auto"/>
        <w:right w:val="none" w:sz="0" w:space="0" w:color="auto"/>
      </w:divBdr>
    </w:div>
    <w:div w:id="2124497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esv?ref=BibleESV.2Co5.21&amp;off=0&amp;ctx=+reconciled+to+God.+~21%C2%A0q%EF%BB%BFFor+our+sake+he" TargetMode="External"/><Relationship Id="rId2" Type="http://schemas.openxmlformats.org/officeDocument/2006/relationships/hyperlink" Target="https://ref.ly/logosres/esv?ref=BibleESV.Mt5.17&amp;off=31&amp;ctx=+to+Fulfill+the+Law%0a~17%C2%A0p%E2%80%9CDo+not+think+th" TargetMode="External"/><Relationship Id="rId1" Type="http://schemas.openxmlformats.org/officeDocument/2006/relationships/hyperlink" Target="https://ref.ly/logosres/esv?ref=BibleESV.Jos24.19&amp;off=0&amp;ctx=or+he+is+our+God.%E2%80%9D+%0a~19%C2%A0But+Joshua+said+t"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4095A-CD75-41A1-99EB-242F356B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Bob</dc:creator>
  <cp:lastModifiedBy>Figueroa, Sheila</cp:lastModifiedBy>
  <cp:revision>3</cp:revision>
  <cp:lastPrinted>2022-04-06T15:20:00Z</cp:lastPrinted>
  <dcterms:created xsi:type="dcterms:W3CDTF">2022-04-06T15:29:00Z</dcterms:created>
  <dcterms:modified xsi:type="dcterms:W3CDTF">2022-04-06T15:31:00Z</dcterms:modified>
</cp:coreProperties>
</file>