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1DCE" w:rsidRDefault="00031DCE" w:rsidP="00031DCE">
      <w:pPr>
        <w:ind w:left="360"/>
        <w:jc w:val="center"/>
        <w:rPr>
          <w:rFonts w:ascii="Copperplate Gothic Bold" w:hAnsi="Copperplate Gothic Bold"/>
          <w:smallCaps/>
          <w:noProof/>
          <w:sz w:val="52"/>
          <w:szCs w:val="52"/>
        </w:rPr>
      </w:pPr>
      <w:r>
        <w:rPr>
          <w:rFonts w:ascii="Copperplate Gothic Bold" w:hAnsi="Copperplate Gothic Bold"/>
          <w:smallCaps/>
          <w:noProof/>
          <w:sz w:val="52"/>
          <w:szCs w:val="52"/>
        </w:rPr>
        <w:drawing>
          <wp:inline distT="0" distB="0" distL="0" distR="0">
            <wp:extent cx="3166745" cy="1191260"/>
            <wp:effectExtent l="19050" t="0" r="0" b="0"/>
            <wp:docPr id="1" name="Picture 1" descr="C:\Users\bobf\Downloads\cover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obf\Downloads\cover image.jpg"/>
                    <pic:cNvPicPr>
                      <a:picLocks noChangeAspect="1" noChangeArrowheads="1"/>
                    </pic:cNvPicPr>
                  </pic:nvPicPr>
                  <pic:blipFill>
                    <a:blip r:embed="rId7" cstate="print"/>
                    <a:srcRect t="15526" b="17462"/>
                    <a:stretch>
                      <a:fillRect/>
                    </a:stretch>
                  </pic:blipFill>
                  <pic:spPr bwMode="auto">
                    <a:xfrm>
                      <a:off x="0" y="0"/>
                      <a:ext cx="3166745" cy="1191260"/>
                    </a:xfrm>
                    <a:prstGeom prst="rect">
                      <a:avLst/>
                    </a:prstGeom>
                    <a:noFill/>
                    <a:ln w="9525">
                      <a:noFill/>
                      <a:miter lim="800000"/>
                      <a:headEnd/>
                      <a:tailEnd/>
                    </a:ln>
                  </pic:spPr>
                </pic:pic>
              </a:graphicData>
            </a:graphic>
          </wp:inline>
        </w:drawing>
      </w:r>
    </w:p>
    <w:p w:rsidR="00031DCE" w:rsidRDefault="00031DCE" w:rsidP="00031DCE">
      <w:pPr>
        <w:ind w:left="360"/>
        <w:rPr>
          <w:b/>
          <w:smallCaps/>
        </w:rPr>
      </w:pPr>
    </w:p>
    <w:p w:rsidR="002C7E7F" w:rsidRDefault="002C7E7F" w:rsidP="00D67C76">
      <w:pPr>
        <w:jc w:val="center"/>
        <w:rPr>
          <w:rFonts w:ascii="Century Gothic" w:hAnsi="Century Gothic" w:cs="Calibri Light"/>
        </w:rPr>
      </w:pPr>
    </w:p>
    <w:p w:rsidR="00031DCE" w:rsidRDefault="00031DCE" w:rsidP="00D67C76">
      <w:pPr>
        <w:jc w:val="center"/>
        <w:rPr>
          <w:rFonts w:ascii="Century Gothic" w:hAnsi="Century Gothic" w:cs="Calibri Light"/>
        </w:rPr>
      </w:pPr>
      <w:r>
        <w:rPr>
          <w:rFonts w:ascii="Century Gothic" w:hAnsi="Century Gothic" w:cs="Calibri Light"/>
        </w:rPr>
        <w:t xml:space="preserve">Episode 3: </w:t>
      </w:r>
      <w:r w:rsidRPr="007B70F7">
        <w:rPr>
          <w:rFonts w:ascii="Century Gothic" w:hAnsi="Century Gothic" w:cs="Calibri Light"/>
        </w:rPr>
        <w:t>Bold and Courageous</w:t>
      </w:r>
      <w:r>
        <w:rPr>
          <w:rFonts w:ascii="Century Gothic" w:hAnsi="Century Gothic" w:cs="Calibri Light"/>
        </w:rPr>
        <w:t xml:space="preserve">, </w:t>
      </w:r>
      <w:r w:rsidRPr="007B70F7">
        <w:rPr>
          <w:rFonts w:ascii="Century Gothic" w:hAnsi="Century Gothic" w:cs="Calibri Light"/>
        </w:rPr>
        <w:t>Joshua Ch. 1</w:t>
      </w:r>
    </w:p>
    <w:p w:rsidR="00250F8D" w:rsidRPr="00FE142A" w:rsidRDefault="00C5557E" w:rsidP="00250F8D">
      <w:pPr>
        <w:pStyle w:val="ListParagraph"/>
        <w:numPr>
          <w:ilvl w:val="0"/>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b/>
          <w:color w:val="000000" w:themeColor="text1"/>
          <w:sz w:val="24"/>
          <w:szCs w:val="24"/>
        </w:rPr>
        <w:t>The Lord</w:t>
      </w:r>
      <w:r w:rsidRPr="00FE142A">
        <w:rPr>
          <w:rFonts w:eastAsiaTheme="minorHAnsi"/>
          <w:color w:val="000000" w:themeColor="text1"/>
          <w:sz w:val="24"/>
          <w:szCs w:val="24"/>
        </w:rPr>
        <w:t>’</w:t>
      </w:r>
      <w:r w:rsidRPr="00FE142A">
        <w:rPr>
          <w:rFonts w:eastAsiaTheme="minorHAnsi"/>
          <w:b/>
          <w:color w:val="000000" w:themeColor="text1"/>
          <w:sz w:val="24"/>
          <w:szCs w:val="24"/>
        </w:rPr>
        <w:t xml:space="preserve">s </w:t>
      </w:r>
      <w:r w:rsidR="00D67C76" w:rsidRPr="00FE142A">
        <w:rPr>
          <w:rFonts w:eastAsiaTheme="minorHAnsi"/>
          <w:b/>
          <w:color w:val="000000" w:themeColor="text1"/>
          <w:sz w:val="24"/>
          <w:szCs w:val="24"/>
        </w:rPr>
        <w:t>word</w:t>
      </w:r>
      <w:r w:rsidRPr="00FE142A">
        <w:rPr>
          <w:rFonts w:eastAsiaTheme="minorHAnsi"/>
          <w:b/>
          <w:color w:val="000000" w:themeColor="text1"/>
          <w:sz w:val="24"/>
          <w:szCs w:val="24"/>
        </w:rPr>
        <w:t xml:space="preserve"> to Joshua</w:t>
      </w:r>
      <w:r w:rsidRPr="00FE142A">
        <w:rPr>
          <w:rFonts w:eastAsiaTheme="minorHAnsi"/>
          <w:color w:val="000000" w:themeColor="text1"/>
          <w:sz w:val="24"/>
          <w:szCs w:val="24"/>
        </w:rPr>
        <w:t xml:space="preserve"> </w:t>
      </w:r>
      <w:r w:rsidR="00031DCE" w:rsidRPr="00FE142A">
        <w:rPr>
          <w:rFonts w:eastAsiaTheme="minorHAnsi"/>
          <w:color w:val="000000" w:themeColor="text1"/>
          <w:sz w:val="24"/>
          <w:szCs w:val="24"/>
        </w:rPr>
        <w:t>(1:1–18)</w:t>
      </w:r>
    </w:p>
    <w:p w:rsidR="00250F8D" w:rsidRPr="00FE142A" w:rsidRDefault="00C5557E" w:rsidP="00250F8D">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b/>
          <w:color w:val="000000" w:themeColor="text1"/>
          <w:sz w:val="24"/>
          <w:szCs w:val="24"/>
        </w:rPr>
        <w:t>The Confirmation of Joshua</w:t>
      </w:r>
      <w:r w:rsidR="00250F8D" w:rsidRPr="00FE142A">
        <w:rPr>
          <w:rFonts w:eastAsiaTheme="minorHAnsi"/>
          <w:b/>
          <w:color w:val="000000" w:themeColor="text1"/>
          <w:sz w:val="24"/>
          <w:szCs w:val="24"/>
        </w:rPr>
        <w:t>:</w:t>
      </w:r>
      <w:r w:rsidR="00250F8D" w:rsidRPr="00FE142A">
        <w:rPr>
          <w:rFonts w:eastAsiaTheme="minorHAnsi"/>
          <w:color w:val="000000" w:themeColor="text1"/>
          <w:sz w:val="24"/>
          <w:szCs w:val="24"/>
        </w:rPr>
        <w:t xml:space="preserve"> </w:t>
      </w:r>
      <w:r w:rsidRPr="00FE142A">
        <w:rPr>
          <w:i/>
          <w:iCs/>
          <w:color w:val="000000" w:themeColor="text1"/>
          <w:sz w:val="24"/>
          <w:szCs w:val="24"/>
        </w:rPr>
        <w:t xml:space="preserve">"Josh. </w:t>
      </w:r>
      <w:r w:rsidRPr="00FE142A">
        <w:rPr>
          <w:color w:val="000000" w:themeColor="text1"/>
          <w:sz w:val="24"/>
          <w:szCs w:val="24"/>
        </w:rPr>
        <w:t>1:</w:t>
      </w:r>
      <w:r w:rsidRPr="00FE142A">
        <w:rPr>
          <w:color w:val="000000" w:themeColor="text1"/>
          <w:sz w:val="24"/>
          <w:szCs w:val="24"/>
          <w:vertAlign w:val="superscript"/>
        </w:rPr>
        <w:t>1</w:t>
      </w:r>
      <w:r w:rsidRPr="00FE142A">
        <w:rPr>
          <w:color w:val="000000" w:themeColor="text1"/>
          <w:sz w:val="24"/>
          <w:szCs w:val="24"/>
        </w:rPr>
        <w:t xml:space="preserve"> </w:t>
      </w:r>
      <w:r w:rsidRPr="00FE142A">
        <w:rPr>
          <w:i/>
          <w:iCs/>
          <w:color w:val="000000" w:themeColor="text1"/>
          <w:sz w:val="24"/>
          <w:szCs w:val="24"/>
        </w:rPr>
        <w:t xml:space="preserve">After the death of Moses the servant of the LORD, the LORD spoke </w:t>
      </w:r>
      <w:r w:rsidRPr="00FE142A">
        <w:rPr>
          <w:color w:val="000000" w:themeColor="text1"/>
          <w:sz w:val="24"/>
          <w:szCs w:val="24"/>
        </w:rPr>
        <w:t xml:space="preserve">to </w:t>
      </w:r>
      <w:r w:rsidRPr="00FE142A">
        <w:rPr>
          <w:i/>
          <w:iCs/>
          <w:color w:val="000000" w:themeColor="text1"/>
          <w:sz w:val="24"/>
          <w:szCs w:val="24"/>
        </w:rPr>
        <w:t xml:space="preserve">Joshua son of Nun, Moses' assistant, saying, </w:t>
      </w:r>
      <w:r w:rsidRPr="00FE142A">
        <w:rPr>
          <w:color w:val="000000" w:themeColor="text1"/>
          <w:sz w:val="24"/>
          <w:szCs w:val="24"/>
          <w:vertAlign w:val="superscript"/>
        </w:rPr>
        <w:t>2</w:t>
      </w:r>
      <w:r w:rsidRPr="00FE142A">
        <w:rPr>
          <w:color w:val="000000" w:themeColor="text1"/>
          <w:sz w:val="24"/>
          <w:szCs w:val="24"/>
        </w:rPr>
        <w:t xml:space="preserve"> </w:t>
      </w:r>
      <w:r w:rsidRPr="00FE142A">
        <w:rPr>
          <w:i/>
          <w:iCs/>
          <w:color w:val="000000" w:themeColor="text1"/>
          <w:sz w:val="24"/>
          <w:szCs w:val="24"/>
        </w:rPr>
        <w:t xml:space="preserve">"My servant Moses is dead. Now proceed </w:t>
      </w:r>
      <w:r w:rsidRPr="00FE142A">
        <w:rPr>
          <w:color w:val="000000" w:themeColor="text1"/>
          <w:sz w:val="24"/>
          <w:szCs w:val="24"/>
        </w:rPr>
        <w:t xml:space="preserve">to </w:t>
      </w:r>
      <w:r w:rsidRPr="00FE142A">
        <w:rPr>
          <w:i/>
          <w:iCs/>
          <w:color w:val="000000" w:themeColor="text1"/>
          <w:sz w:val="24"/>
          <w:szCs w:val="24"/>
        </w:rPr>
        <w:t xml:space="preserve">cross the Jordan, you and </w:t>
      </w:r>
      <w:proofErr w:type="gramStart"/>
      <w:r w:rsidRPr="00FE142A">
        <w:rPr>
          <w:i/>
          <w:iCs/>
          <w:color w:val="000000" w:themeColor="text1"/>
          <w:sz w:val="24"/>
          <w:szCs w:val="24"/>
        </w:rPr>
        <w:t>all this</w:t>
      </w:r>
      <w:proofErr w:type="gramEnd"/>
      <w:r w:rsidRPr="00FE142A">
        <w:rPr>
          <w:i/>
          <w:iCs/>
          <w:color w:val="000000" w:themeColor="text1"/>
          <w:sz w:val="24"/>
          <w:szCs w:val="24"/>
        </w:rPr>
        <w:t xml:space="preserve"> people, into the land that I </w:t>
      </w:r>
      <w:r w:rsidRPr="00FE142A">
        <w:rPr>
          <w:color w:val="000000" w:themeColor="text1"/>
          <w:sz w:val="24"/>
          <w:szCs w:val="24"/>
        </w:rPr>
        <w:t xml:space="preserve">am </w:t>
      </w:r>
      <w:r w:rsidRPr="00FE142A">
        <w:rPr>
          <w:i/>
          <w:iCs/>
          <w:color w:val="000000" w:themeColor="text1"/>
          <w:sz w:val="24"/>
          <w:szCs w:val="24"/>
        </w:rPr>
        <w:t xml:space="preserve">giving to them, to the Israelites. </w:t>
      </w:r>
      <w:r w:rsidRPr="00FE142A">
        <w:rPr>
          <w:color w:val="000000" w:themeColor="text1"/>
          <w:sz w:val="24"/>
          <w:szCs w:val="24"/>
          <w:vertAlign w:val="superscript"/>
        </w:rPr>
        <w:t>3</w:t>
      </w:r>
      <w:r w:rsidRPr="00FE142A">
        <w:rPr>
          <w:color w:val="000000" w:themeColor="text1"/>
          <w:sz w:val="24"/>
          <w:szCs w:val="24"/>
        </w:rPr>
        <w:t xml:space="preserve"> </w:t>
      </w:r>
      <w:r w:rsidRPr="00FE142A">
        <w:rPr>
          <w:i/>
          <w:iCs/>
          <w:color w:val="000000" w:themeColor="text1"/>
          <w:sz w:val="24"/>
          <w:szCs w:val="24"/>
        </w:rPr>
        <w:t xml:space="preserve">Every place that the sole of your foot will tread upon </w:t>
      </w:r>
      <w:proofErr w:type="gramStart"/>
      <w:r w:rsidRPr="00FE142A">
        <w:rPr>
          <w:i/>
          <w:iCs/>
          <w:color w:val="000000" w:themeColor="text1"/>
          <w:sz w:val="24"/>
          <w:szCs w:val="24"/>
        </w:rPr>
        <w:t>I</w:t>
      </w:r>
      <w:proofErr w:type="gramEnd"/>
      <w:r w:rsidRPr="00FE142A">
        <w:rPr>
          <w:i/>
          <w:iCs/>
          <w:color w:val="000000" w:themeColor="text1"/>
          <w:sz w:val="24"/>
          <w:szCs w:val="24"/>
        </w:rPr>
        <w:t xml:space="preserve"> have given </w:t>
      </w:r>
      <w:r w:rsidRPr="00FE142A">
        <w:rPr>
          <w:color w:val="000000" w:themeColor="text1"/>
          <w:sz w:val="24"/>
          <w:szCs w:val="24"/>
        </w:rPr>
        <w:t xml:space="preserve">to </w:t>
      </w:r>
      <w:r w:rsidRPr="00FE142A">
        <w:rPr>
          <w:i/>
          <w:iCs/>
          <w:color w:val="000000" w:themeColor="text1"/>
          <w:sz w:val="24"/>
          <w:szCs w:val="24"/>
        </w:rPr>
        <w:t xml:space="preserve">you, </w:t>
      </w:r>
      <w:r w:rsidRPr="00FE142A">
        <w:rPr>
          <w:color w:val="000000" w:themeColor="text1"/>
          <w:sz w:val="24"/>
          <w:szCs w:val="24"/>
        </w:rPr>
        <w:t xml:space="preserve">as </w:t>
      </w:r>
      <w:r w:rsidRPr="00FE142A">
        <w:rPr>
          <w:i/>
          <w:iCs/>
          <w:color w:val="000000" w:themeColor="text1"/>
          <w:sz w:val="24"/>
          <w:szCs w:val="24"/>
        </w:rPr>
        <w:t xml:space="preserve">I promised to Moses. </w:t>
      </w:r>
    </w:p>
    <w:p w:rsidR="00250F8D" w:rsidRPr="00FE142A" w:rsidRDefault="00C5557E" w:rsidP="00250F8D">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b/>
          <w:color w:val="000000" w:themeColor="text1"/>
          <w:sz w:val="24"/>
          <w:szCs w:val="24"/>
        </w:rPr>
        <w:t>The Lord</w:t>
      </w:r>
      <w:r w:rsidR="002C28B4" w:rsidRPr="00FE142A">
        <w:rPr>
          <w:rFonts w:eastAsiaTheme="minorHAnsi"/>
          <w:b/>
          <w:color w:val="000000" w:themeColor="text1"/>
          <w:sz w:val="24"/>
          <w:szCs w:val="24"/>
        </w:rPr>
        <w:t xml:space="preserve"> establishes the boundaries of the Promised Land.</w:t>
      </w:r>
      <w:r w:rsidRPr="00FE142A">
        <w:rPr>
          <w:rFonts w:eastAsiaTheme="minorHAnsi"/>
          <w:color w:val="000000" w:themeColor="text1"/>
          <w:sz w:val="24"/>
          <w:szCs w:val="24"/>
        </w:rPr>
        <w:t xml:space="preserve"> (1:4–6): </w:t>
      </w:r>
      <w:proofErr w:type="gramStart"/>
      <w:r w:rsidRPr="00FE142A">
        <w:rPr>
          <w:color w:val="000000" w:themeColor="text1"/>
          <w:sz w:val="24"/>
          <w:szCs w:val="24"/>
          <w:vertAlign w:val="superscript"/>
        </w:rPr>
        <w:t>4</w:t>
      </w:r>
      <w:proofErr w:type="gramEnd"/>
      <w:r w:rsidRPr="00FE142A">
        <w:rPr>
          <w:color w:val="000000" w:themeColor="text1"/>
          <w:sz w:val="24"/>
          <w:szCs w:val="24"/>
          <w:vertAlign w:val="superscript"/>
        </w:rPr>
        <w:t xml:space="preserve"> </w:t>
      </w:r>
      <w:r w:rsidRPr="00FE142A">
        <w:rPr>
          <w:i/>
          <w:iCs/>
          <w:color w:val="000000" w:themeColor="text1"/>
          <w:sz w:val="24"/>
          <w:szCs w:val="24"/>
        </w:rPr>
        <w:t xml:space="preserve">From the wilderness and the Lebanon </w:t>
      </w:r>
      <w:r w:rsidRPr="00FE142A">
        <w:rPr>
          <w:color w:val="000000" w:themeColor="text1"/>
          <w:sz w:val="24"/>
          <w:szCs w:val="24"/>
        </w:rPr>
        <w:t xml:space="preserve">as </w:t>
      </w:r>
      <w:r w:rsidRPr="00FE142A">
        <w:rPr>
          <w:i/>
          <w:iCs/>
          <w:color w:val="000000" w:themeColor="text1"/>
          <w:sz w:val="24"/>
          <w:szCs w:val="24"/>
        </w:rPr>
        <w:t xml:space="preserve">far </w:t>
      </w:r>
      <w:r w:rsidRPr="00FE142A">
        <w:rPr>
          <w:color w:val="000000" w:themeColor="text1"/>
          <w:sz w:val="24"/>
          <w:szCs w:val="24"/>
        </w:rPr>
        <w:t xml:space="preserve">as </w:t>
      </w:r>
      <w:r w:rsidRPr="00FE142A">
        <w:rPr>
          <w:i/>
          <w:iCs/>
          <w:color w:val="000000" w:themeColor="text1"/>
          <w:sz w:val="24"/>
          <w:szCs w:val="24"/>
        </w:rPr>
        <w:t xml:space="preserve">the great river, the river Euphrates, all the land of the Hittites, to the Great Sea in the west shall be your territory. </w:t>
      </w:r>
      <w:r w:rsidRPr="00FE142A">
        <w:rPr>
          <w:color w:val="000000" w:themeColor="text1"/>
          <w:sz w:val="24"/>
          <w:szCs w:val="24"/>
          <w:vertAlign w:val="superscript"/>
        </w:rPr>
        <w:t>5</w:t>
      </w:r>
      <w:r w:rsidRPr="00FE142A">
        <w:rPr>
          <w:color w:val="000000" w:themeColor="text1"/>
          <w:sz w:val="24"/>
          <w:szCs w:val="24"/>
        </w:rPr>
        <w:t xml:space="preserve"> </w:t>
      </w:r>
      <w:r w:rsidRPr="00FE142A">
        <w:rPr>
          <w:i/>
          <w:iCs/>
          <w:color w:val="000000" w:themeColor="text1"/>
          <w:sz w:val="24"/>
          <w:szCs w:val="24"/>
        </w:rPr>
        <w:t xml:space="preserve">No one shall be able </w:t>
      </w:r>
      <w:r w:rsidRPr="00FE142A">
        <w:rPr>
          <w:color w:val="000000" w:themeColor="text1"/>
          <w:sz w:val="24"/>
          <w:szCs w:val="24"/>
        </w:rPr>
        <w:t xml:space="preserve">to </w:t>
      </w:r>
      <w:r w:rsidRPr="00FE142A">
        <w:rPr>
          <w:i/>
          <w:iCs/>
          <w:color w:val="000000" w:themeColor="text1"/>
          <w:sz w:val="24"/>
          <w:szCs w:val="24"/>
        </w:rPr>
        <w:t xml:space="preserve">stand against you all the days of your life. </w:t>
      </w:r>
      <w:r w:rsidRPr="00FE142A">
        <w:rPr>
          <w:color w:val="000000" w:themeColor="text1"/>
          <w:sz w:val="24"/>
          <w:szCs w:val="24"/>
        </w:rPr>
        <w:t xml:space="preserve">As </w:t>
      </w:r>
      <w:r w:rsidRPr="00FE142A">
        <w:rPr>
          <w:i/>
          <w:iCs/>
          <w:color w:val="000000" w:themeColor="text1"/>
          <w:sz w:val="24"/>
          <w:szCs w:val="24"/>
        </w:rPr>
        <w:t xml:space="preserve">I was with Moses, </w:t>
      </w:r>
      <w:r w:rsidRPr="00FE142A">
        <w:rPr>
          <w:color w:val="000000" w:themeColor="text1"/>
          <w:sz w:val="24"/>
          <w:szCs w:val="24"/>
        </w:rPr>
        <w:t xml:space="preserve">so </w:t>
      </w:r>
      <w:r w:rsidRPr="00FE142A">
        <w:rPr>
          <w:i/>
          <w:iCs/>
          <w:color w:val="000000" w:themeColor="text1"/>
          <w:sz w:val="24"/>
          <w:szCs w:val="24"/>
        </w:rPr>
        <w:t>I will be with you</w:t>
      </w:r>
      <w:proofErr w:type="gramStart"/>
      <w:r w:rsidRPr="00FE142A">
        <w:rPr>
          <w:i/>
          <w:iCs/>
          <w:color w:val="000000" w:themeColor="text1"/>
          <w:sz w:val="24"/>
          <w:szCs w:val="24"/>
        </w:rPr>
        <w:t>;</w:t>
      </w:r>
      <w:proofErr w:type="gramEnd"/>
      <w:r w:rsidRPr="00FE142A">
        <w:rPr>
          <w:i/>
          <w:iCs/>
          <w:color w:val="000000" w:themeColor="text1"/>
          <w:sz w:val="24"/>
          <w:szCs w:val="24"/>
        </w:rPr>
        <w:t xml:space="preserve"> I will not fail you or forsake you. </w:t>
      </w:r>
      <w:r w:rsidRPr="00FE142A">
        <w:rPr>
          <w:color w:val="000000" w:themeColor="text1"/>
          <w:sz w:val="24"/>
          <w:szCs w:val="24"/>
        </w:rPr>
        <w:t>"</w:t>
      </w:r>
    </w:p>
    <w:p w:rsidR="00250F8D" w:rsidRPr="00FE142A" w:rsidRDefault="00250F8D" w:rsidP="00250F8D">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color w:val="000000" w:themeColor="text1"/>
          <w:sz w:val="24"/>
          <w:szCs w:val="24"/>
        </w:rPr>
        <w:t>T</w:t>
      </w:r>
      <w:r w:rsidR="00C5557E" w:rsidRPr="00FE142A">
        <w:rPr>
          <w:rFonts w:eastAsiaTheme="minorHAnsi"/>
          <w:color w:val="000000" w:themeColor="text1"/>
          <w:sz w:val="24"/>
          <w:szCs w:val="24"/>
        </w:rPr>
        <w:t>he Lord encourages Joshua in his new role.</w:t>
      </w:r>
      <w:r w:rsidR="00031DCE" w:rsidRPr="00FE142A">
        <w:rPr>
          <w:rFonts w:eastAsiaTheme="minorHAnsi"/>
          <w:color w:val="000000" w:themeColor="text1"/>
          <w:sz w:val="24"/>
          <w:szCs w:val="24"/>
        </w:rPr>
        <w:t xml:space="preserve"> (1:</w:t>
      </w:r>
      <w:r w:rsidR="00C5557E" w:rsidRPr="00FE142A">
        <w:rPr>
          <w:rFonts w:eastAsiaTheme="minorHAnsi"/>
          <w:color w:val="000000" w:themeColor="text1"/>
          <w:sz w:val="24"/>
          <w:szCs w:val="24"/>
        </w:rPr>
        <w:t>5-7</w:t>
      </w:r>
      <w:r w:rsidR="002C7E7F">
        <w:rPr>
          <w:rFonts w:eastAsiaTheme="minorHAnsi"/>
          <w:color w:val="000000" w:themeColor="text1"/>
          <w:sz w:val="24"/>
          <w:szCs w:val="24"/>
        </w:rPr>
        <w:t>).</w:t>
      </w:r>
    </w:p>
    <w:p w:rsidR="00250F8D" w:rsidRPr="00FE142A" w:rsidRDefault="00250F8D" w:rsidP="00250F8D">
      <w:pPr>
        <w:pStyle w:val="ListParagraph"/>
        <w:numPr>
          <w:ilvl w:val="2"/>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b/>
          <w:color w:val="000000" w:themeColor="text1"/>
          <w:sz w:val="24"/>
          <w:szCs w:val="24"/>
        </w:rPr>
        <w:t xml:space="preserve">Be </w:t>
      </w:r>
      <w:r w:rsidR="00C5557E" w:rsidRPr="00FE142A">
        <w:rPr>
          <w:rFonts w:eastAsiaTheme="minorHAnsi"/>
          <w:b/>
          <w:color w:val="000000" w:themeColor="text1"/>
          <w:sz w:val="24"/>
          <w:szCs w:val="24"/>
        </w:rPr>
        <w:t>Strong and Courageous—</w:t>
      </w:r>
      <w:r w:rsidR="002C28B4" w:rsidRPr="00FE142A">
        <w:rPr>
          <w:rFonts w:eastAsiaTheme="minorHAnsi"/>
          <w:b/>
          <w:color w:val="000000" w:themeColor="text1"/>
          <w:sz w:val="24"/>
          <w:szCs w:val="24"/>
        </w:rPr>
        <w:t>PHYSICALLY</w:t>
      </w:r>
      <w:r w:rsidR="002C28B4" w:rsidRPr="00FE142A">
        <w:rPr>
          <w:rFonts w:eastAsiaTheme="minorHAnsi"/>
          <w:color w:val="000000" w:themeColor="text1"/>
          <w:sz w:val="24"/>
          <w:szCs w:val="24"/>
        </w:rPr>
        <w:t xml:space="preserve"> </w:t>
      </w:r>
      <w:r w:rsidR="00C5557E" w:rsidRPr="00FE142A">
        <w:rPr>
          <w:rFonts w:eastAsiaTheme="minorHAnsi"/>
          <w:b/>
          <w:i/>
          <w:color w:val="000000" w:themeColor="text1"/>
          <w:sz w:val="24"/>
          <w:szCs w:val="24"/>
          <w:vertAlign w:val="superscript"/>
        </w:rPr>
        <w:t>5</w:t>
      </w:r>
      <w:r w:rsidR="00C5557E" w:rsidRPr="00FE142A">
        <w:rPr>
          <w:rFonts w:eastAsiaTheme="minorHAnsi"/>
          <w:b/>
          <w:i/>
          <w:color w:val="000000" w:themeColor="text1"/>
          <w:sz w:val="24"/>
          <w:szCs w:val="24"/>
        </w:rPr>
        <w:t> </w:t>
      </w:r>
      <w:r w:rsidR="00C5557E" w:rsidRPr="00FE142A">
        <w:rPr>
          <w:rFonts w:eastAsiaTheme="minorHAnsi"/>
          <w:i/>
          <w:color w:val="000000" w:themeColor="text1"/>
          <w:sz w:val="24"/>
          <w:szCs w:val="24"/>
        </w:rPr>
        <w:t>No man shall be able to stand before you all the days of your life. Just as I was with Moses, so I will be with you. I will not leave you or forsake you</w:t>
      </w:r>
      <w:r w:rsidR="00C5557E" w:rsidRPr="00FE142A">
        <w:rPr>
          <w:rFonts w:eastAsiaTheme="minorHAnsi"/>
          <w:b/>
          <w:i/>
          <w:color w:val="000000" w:themeColor="text1"/>
          <w:sz w:val="24"/>
          <w:szCs w:val="24"/>
          <w:u w:val="single"/>
        </w:rPr>
        <w:t xml:space="preserve">. </w:t>
      </w:r>
      <w:proofErr w:type="gramStart"/>
      <w:r w:rsidR="00C5557E" w:rsidRPr="00FE142A">
        <w:rPr>
          <w:rFonts w:eastAsiaTheme="minorHAnsi"/>
          <w:b/>
          <w:i/>
          <w:color w:val="000000" w:themeColor="text1"/>
          <w:sz w:val="24"/>
          <w:szCs w:val="24"/>
          <w:u w:val="single"/>
          <w:vertAlign w:val="superscript"/>
        </w:rPr>
        <w:t>6</w:t>
      </w:r>
      <w:proofErr w:type="gramEnd"/>
      <w:r w:rsidR="00C5557E" w:rsidRPr="00FE142A">
        <w:rPr>
          <w:rFonts w:eastAsiaTheme="minorHAnsi"/>
          <w:b/>
          <w:i/>
          <w:color w:val="000000" w:themeColor="text1"/>
          <w:sz w:val="24"/>
          <w:szCs w:val="24"/>
          <w:u w:val="single"/>
        </w:rPr>
        <w:t xml:space="preserve"> Be strong and courageous, </w:t>
      </w:r>
      <w:r w:rsidR="00C5557E" w:rsidRPr="00FE142A">
        <w:rPr>
          <w:rFonts w:eastAsiaTheme="minorHAnsi"/>
          <w:i/>
          <w:color w:val="000000" w:themeColor="text1"/>
          <w:sz w:val="24"/>
          <w:szCs w:val="24"/>
        </w:rPr>
        <w:t xml:space="preserve">for you shall cause this people to inherit the land that I swore to their fathers to give them. </w:t>
      </w:r>
    </w:p>
    <w:p w:rsidR="00250F8D" w:rsidRPr="00FE142A" w:rsidRDefault="00C5557E" w:rsidP="00FE142A">
      <w:pPr>
        <w:pStyle w:val="ListParagraph"/>
        <w:numPr>
          <w:ilvl w:val="3"/>
          <w:numId w:val="6"/>
        </w:numPr>
        <w:tabs>
          <w:tab w:val="left" w:pos="360"/>
        </w:tabs>
        <w:autoSpaceDE w:val="0"/>
        <w:autoSpaceDN w:val="0"/>
        <w:adjustRightInd w:val="0"/>
        <w:spacing w:before="360"/>
        <w:rPr>
          <w:rFonts w:eastAsiaTheme="minorHAnsi"/>
          <w:color w:val="000000" w:themeColor="text1"/>
          <w:sz w:val="24"/>
          <w:szCs w:val="24"/>
        </w:rPr>
      </w:pPr>
      <w:r w:rsidRPr="00FE142A">
        <w:rPr>
          <w:color w:val="000000" w:themeColor="text1"/>
          <w:sz w:val="24"/>
          <w:szCs w:val="24"/>
          <w:shd w:val="clear" w:color="auto" w:fill="FFFFFF"/>
        </w:rPr>
        <w:t>He was to be strong and courageous. Courage is an attitude</w:t>
      </w:r>
      <w:r w:rsidR="002C7E7F">
        <w:rPr>
          <w:color w:val="000000" w:themeColor="text1"/>
          <w:sz w:val="24"/>
          <w:szCs w:val="24"/>
          <w:shd w:val="clear" w:color="auto" w:fill="FFFFFF"/>
        </w:rPr>
        <w:t>.</w:t>
      </w:r>
      <w:r w:rsidRPr="00FE142A">
        <w:rPr>
          <w:color w:val="000000" w:themeColor="text1"/>
          <w:sz w:val="24"/>
          <w:szCs w:val="24"/>
          <w:shd w:val="clear" w:color="auto" w:fill="FFFFFF"/>
        </w:rPr>
        <w:t xml:space="preserve"> </w:t>
      </w:r>
    </w:p>
    <w:p w:rsidR="00250F8D" w:rsidRPr="00FE142A" w:rsidRDefault="00C5557E" w:rsidP="00250F8D">
      <w:pPr>
        <w:pStyle w:val="ListParagraph"/>
        <w:numPr>
          <w:ilvl w:val="2"/>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b/>
          <w:color w:val="000000" w:themeColor="text1"/>
          <w:sz w:val="24"/>
          <w:szCs w:val="24"/>
        </w:rPr>
        <w:t xml:space="preserve">Strong and Courageous --- </w:t>
      </w:r>
      <w:r w:rsidR="002C28B4" w:rsidRPr="00FE142A">
        <w:rPr>
          <w:rFonts w:eastAsiaTheme="minorHAnsi"/>
          <w:b/>
          <w:color w:val="000000" w:themeColor="text1"/>
          <w:sz w:val="24"/>
          <w:szCs w:val="24"/>
        </w:rPr>
        <w:t>MORALLY</w:t>
      </w:r>
      <w:r w:rsidR="002C28B4" w:rsidRPr="00FE142A">
        <w:rPr>
          <w:rFonts w:eastAsiaTheme="minorHAnsi"/>
          <w:color w:val="000000" w:themeColor="text1"/>
          <w:sz w:val="24"/>
          <w:szCs w:val="24"/>
        </w:rPr>
        <w:t xml:space="preserve"> </w:t>
      </w:r>
      <w:r w:rsidRPr="00FE142A">
        <w:rPr>
          <w:rFonts w:eastAsiaTheme="minorHAnsi"/>
          <w:b/>
          <w:i/>
          <w:color w:val="000000" w:themeColor="text1"/>
          <w:sz w:val="24"/>
          <w:szCs w:val="24"/>
          <w:vertAlign w:val="superscript"/>
        </w:rPr>
        <w:t>7</w:t>
      </w:r>
      <w:r w:rsidRPr="00FE142A">
        <w:rPr>
          <w:rFonts w:eastAsiaTheme="minorHAnsi"/>
          <w:b/>
          <w:i/>
          <w:color w:val="000000" w:themeColor="text1"/>
          <w:sz w:val="24"/>
          <w:szCs w:val="24"/>
        </w:rPr>
        <w:t> </w:t>
      </w:r>
      <w:proofErr w:type="gramStart"/>
      <w:r w:rsidRPr="00FE142A">
        <w:rPr>
          <w:rFonts w:eastAsiaTheme="minorHAnsi"/>
          <w:b/>
          <w:i/>
          <w:color w:val="000000" w:themeColor="text1"/>
          <w:sz w:val="24"/>
          <w:szCs w:val="24"/>
          <w:u w:val="single"/>
        </w:rPr>
        <w:t>Only</w:t>
      </w:r>
      <w:proofErr w:type="gramEnd"/>
      <w:r w:rsidRPr="00FE142A">
        <w:rPr>
          <w:rFonts w:eastAsiaTheme="minorHAnsi"/>
          <w:b/>
          <w:i/>
          <w:color w:val="000000" w:themeColor="text1"/>
          <w:sz w:val="24"/>
          <w:szCs w:val="24"/>
          <w:u w:val="single"/>
        </w:rPr>
        <w:t xml:space="preserve"> be strong and very courageous,</w:t>
      </w:r>
      <w:r w:rsidRPr="00FE142A">
        <w:rPr>
          <w:rFonts w:eastAsiaTheme="minorHAnsi"/>
          <w:i/>
          <w:color w:val="000000" w:themeColor="text1"/>
          <w:sz w:val="24"/>
          <w:szCs w:val="24"/>
        </w:rPr>
        <w:t xml:space="preserve"> being careful to do according to all the law that Moses my servant commanded you. Do not turn from it to the right hand or to the left, that you may have good success wherever you go.</w:t>
      </w:r>
      <w:r w:rsidRPr="00FE142A">
        <w:rPr>
          <w:rFonts w:eastAsiaTheme="minorHAnsi"/>
          <w:color w:val="000000" w:themeColor="text1"/>
          <w:sz w:val="24"/>
          <w:szCs w:val="24"/>
          <w:vertAlign w:val="superscript"/>
        </w:rPr>
        <w:footnoteReference w:id="1"/>
      </w:r>
    </w:p>
    <w:p w:rsidR="00D67C76" w:rsidRPr="00FE142A" w:rsidRDefault="00031DCE" w:rsidP="00D67C76">
      <w:pPr>
        <w:pStyle w:val="ListParagraph"/>
        <w:numPr>
          <w:ilvl w:val="3"/>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color w:val="000000" w:themeColor="text1"/>
          <w:sz w:val="24"/>
          <w:szCs w:val="24"/>
        </w:rPr>
        <w:t>Israel must re</w:t>
      </w:r>
      <w:r w:rsidR="00D67C76" w:rsidRPr="00FE142A">
        <w:rPr>
          <w:rFonts w:eastAsiaTheme="minorHAnsi"/>
          <w:color w:val="000000" w:themeColor="text1"/>
          <w:sz w:val="24"/>
          <w:szCs w:val="24"/>
        </w:rPr>
        <w:t>ad and heed the Book of the Law (1:7–9)</w:t>
      </w:r>
    </w:p>
    <w:p w:rsidR="00D67C76" w:rsidRPr="002C7E7F" w:rsidRDefault="00250F8D" w:rsidP="002C7E7F">
      <w:pPr>
        <w:pStyle w:val="ListParagraph"/>
        <w:numPr>
          <w:ilvl w:val="3"/>
          <w:numId w:val="6"/>
        </w:numPr>
        <w:tabs>
          <w:tab w:val="left" w:pos="360"/>
        </w:tabs>
        <w:autoSpaceDE w:val="0"/>
        <w:autoSpaceDN w:val="0"/>
        <w:adjustRightInd w:val="0"/>
        <w:spacing w:before="360"/>
        <w:rPr>
          <w:rFonts w:eastAsiaTheme="minorHAnsi"/>
          <w:color w:val="000000" w:themeColor="text1"/>
          <w:sz w:val="24"/>
          <w:szCs w:val="24"/>
        </w:rPr>
      </w:pPr>
      <w:r w:rsidRPr="00FE142A">
        <w:rPr>
          <w:color w:val="000000" w:themeColor="text1"/>
          <w:sz w:val="24"/>
          <w:szCs w:val="24"/>
        </w:rPr>
        <w:t xml:space="preserve">Verse </w:t>
      </w:r>
      <w:proofErr w:type="gramStart"/>
      <w:r w:rsidRPr="00FE142A">
        <w:rPr>
          <w:color w:val="000000" w:themeColor="text1"/>
          <w:sz w:val="24"/>
          <w:szCs w:val="24"/>
        </w:rPr>
        <w:t>7</w:t>
      </w:r>
      <w:proofErr w:type="gramEnd"/>
      <w:r w:rsidRPr="00FE142A">
        <w:rPr>
          <w:color w:val="000000" w:themeColor="text1"/>
          <w:sz w:val="24"/>
          <w:szCs w:val="24"/>
        </w:rPr>
        <w:t xml:space="preserve"> – Courage is also closely connected with obedience. Courage would allow Joshua to obey even when he might be </w:t>
      </w:r>
      <w:r w:rsidR="00D67C76" w:rsidRPr="00FE142A">
        <w:rPr>
          <w:color w:val="000000" w:themeColor="text1"/>
          <w:sz w:val="24"/>
          <w:szCs w:val="24"/>
        </w:rPr>
        <w:t>afraid to (See Proverbs 28:1)</w:t>
      </w:r>
      <w:r w:rsidR="002C7E7F">
        <w:rPr>
          <w:color w:val="000000" w:themeColor="text1"/>
          <w:sz w:val="24"/>
          <w:szCs w:val="24"/>
        </w:rPr>
        <w:t>.</w:t>
      </w:r>
    </w:p>
    <w:p w:rsidR="002C28B4" w:rsidRPr="00FE142A" w:rsidRDefault="00C5557E" w:rsidP="00D67C76">
      <w:pPr>
        <w:pStyle w:val="ListParagraph"/>
        <w:numPr>
          <w:ilvl w:val="0"/>
          <w:numId w:val="6"/>
        </w:numPr>
        <w:tabs>
          <w:tab w:val="left" w:pos="360"/>
        </w:tabs>
        <w:autoSpaceDE w:val="0"/>
        <w:autoSpaceDN w:val="0"/>
        <w:adjustRightInd w:val="0"/>
        <w:spacing w:before="360"/>
        <w:rPr>
          <w:rFonts w:eastAsiaTheme="minorHAnsi"/>
          <w:b/>
          <w:color w:val="000000" w:themeColor="text1"/>
          <w:sz w:val="24"/>
          <w:szCs w:val="24"/>
        </w:rPr>
      </w:pPr>
      <w:r w:rsidRPr="00FE142A">
        <w:rPr>
          <w:b/>
          <w:color w:val="000000" w:themeColor="text1"/>
          <w:sz w:val="24"/>
          <w:szCs w:val="24"/>
        </w:rPr>
        <w:t>The People’s Words to Joshua (1:16-18)</w:t>
      </w:r>
    </w:p>
    <w:p w:rsidR="00D67C76" w:rsidRPr="002C7E7F" w:rsidRDefault="00C5557E" w:rsidP="002C28B4">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color w:val="000000" w:themeColor="text1"/>
          <w:sz w:val="24"/>
          <w:szCs w:val="24"/>
        </w:rPr>
        <w:t xml:space="preserve"> </w:t>
      </w:r>
      <w:proofErr w:type="gramStart"/>
      <w:r w:rsidRPr="00FE142A">
        <w:rPr>
          <w:rFonts w:eastAsiaTheme="minorHAnsi"/>
          <w:b/>
          <w:i/>
          <w:color w:val="000000" w:themeColor="text1"/>
          <w:sz w:val="24"/>
          <w:szCs w:val="24"/>
          <w:vertAlign w:val="superscript"/>
        </w:rPr>
        <w:t>16 </w:t>
      </w:r>
      <w:r w:rsidRPr="00FE142A">
        <w:rPr>
          <w:rFonts w:eastAsiaTheme="minorHAnsi"/>
          <w:i/>
          <w:color w:val="000000" w:themeColor="text1"/>
          <w:sz w:val="24"/>
          <w:szCs w:val="24"/>
        </w:rPr>
        <w:t>And</w:t>
      </w:r>
      <w:proofErr w:type="gramEnd"/>
      <w:r w:rsidRPr="00FE142A">
        <w:rPr>
          <w:rFonts w:eastAsiaTheme="minorHAnsi"/>
          <w:i/>
          <w:color w:val="000000" w:themeColor="text1"/>
          <w:sz w:val="24"/>
          <w:szCs w:val="24"/>
        </w:rPr>
        <w:t xml:space="preserve"> they answered Joshua, “All that you have commanded us we will do, and wherever you send us we will go. </w:t>
      </w:r>
      <w:proofErr w:type="gramStart"/>
      <w:r w:rsidRPr="00FE142A">
        <w:rPr>
          <w:rFonts w:eastAsiaTheme="minorHAnsi"/>
          <w:b/>
          <w:i/>
          <w:color w:val="000000" w:themeColor="text1"/>
          <w:sz w:val="24"/>
          <w:szCs w:val="24"/>
          <w:vertAlign w:val="superscript"/>
        </w:rPr>
        <w:t>17</w:t>
      </w:r>
      <w:proofErr w:type="gramEnd"/>
      <w:r w:rsidRPr="00FE142A">
        <w:rPr>
          <w:rFonts w:eastAsiaTheme="minorHAnsi"/>
          <w:b/>
          <w:i/>
          <w:color w:val="000000" w:themeColor="text1"/>
          <w:sz w:val="24"/>
          <w:szCs w:val="24"/>
          <w:vertAlign w:val="superscript"/>
        </w:rPr>
        <w:t> </w:t>
      </w:r>
      <w:r w:rsidRPr="00FE142A">
        <w:rPr>
          <w:rFonts w:eastAsiaTheme="minorHAnsi"/>
          <w:i/>
          <w:color w:val="000000" w:themeColor="text1"/>
          <w:sz w:val="24"/>
          <w:szCs w:val="24"/>
        </w:rPr>
        <w:t xml:space="preserve">Just as we obeyed Moses in all things, so we will obey you. Only may the </w:t>
      </w:r>
      <w:r w:rsidRPr="00FE142A">
        <w:rPr>
          <w:rFonts w:eastAsiaTheme="minorHAnsi"/>
          <w:i/>
          <w:smallCaps/>
          <w:color w:val="000000" w:themeColor="text1"/>
          <w:sz w:val="24"/>
          <w:szCs w:val="24"/>
        </w:rPr>
        <w:t>Lord</w:t>
      </w:r>
      <w:r w:rsidRPr="00FE142A">
        <w:rPr>
          <w:rFonts w:eastAsiaTheme="minorHAnsi"/>
          <w:i/>
          <w:color w:val="000000" w:themeColor="text1"/>
          <w:sz w:val="24"/>
          <w:szCs w:val="24"/>
        </w:rPr>
        <w:t xml:space="preserve"> your God be with you, as he was with Moses! </w:t>
      </w:r>
      <w:r w:rsidRPr="00FE142A">
        <w:rPr>
          <w:rFonts w:eastAsiaTheme="minorHAnsi"/>
          <w:b/>
          <w:i/>
          <w:color w:val="000000" w:themeColor="text1"/>
          <w:sz w:val="24"/>
          <w:szCs w:val="24"/>
          <w:vertAlign w:val="superscript"/>
        </w:rPr>
        <w:t>18 </w:t>
      </w:r>
      <w:r w:rsidRPr="00FE142A">
        <w:rPr>
          <w:rFonts w:eastAsiaTheme="minorHAnsi"/>
          <w:i/>
          <w:color w:val="000000" w:themeColor="text1"/>
          <w:sz w:val="24"/>
          <w:szCs w:val="24"/>
        </w:rPr>
        <w:t xml:space="preserve">Whoever rebels against your commandment and disobeys your words, whatever you command him, </w:t>
      </w:r>
      <w:proofErr w:type="gramStart"/>
      <w:r w:rsidRPr="00FE142A">
        <w:rPr>
          <w:rFonts w:eastAsiaTheme="minorHAnsi"/>
          <w:i/>
          <w:color w:val="000000" w:themeColor="text1"/>
          <w:sz w:val="24"/>
          <w:szCs w:val="24"/>
        </w:rPr>
        <w:t>shall be put</w:t>
      </w:r>
      <w:proofErr w:type="gramEnd"/>
      <w:r w:rsidRPr="00FE142A">
        <w:rPr>
          <w:rFonts w:eastAsiaTheme="minorHAnsi"/>
          <w:i/>
          <w:color w:val="000000" w:themeColor="text1"/>
          <w:sz w:val="24"/>
          <w:szCs w:val="24"/>
        </w:rPr>
        <w:t xml:space="preserve"> to death. Only be strong and courageous.”</w:t>
      </w:r>
      <w:r w:rsidRPr="00FE142A">
        <w:rPr>
          <w:rFonts w:eastAsiaTheme="minorHAnsi"/>
          <w:color w:val="000000" w:themeColor="text1"/>
          <w:sz w:val="24"/>
          <w:szCs w:val="24"/>
          <w:vertAlign w:val="superscript"/>
        </w:rPr>
        <w:footnoteReference w:id="2"/>
      </w:r>
    </w:p>
    <w:p w:rsidR="002C7E7F" w:rsidRPr="002C7E7F" w:rsidRDefault="002C7E7F" w:rsidP="002C7E7F">
      <w:pPr>
        <w:pStyle w:val="ListParagraph"/>
        <w:tabs>
          <w:tab w:val="left" w:pos="360"/>
        </w:tabs>
        <w:autoSpaceDE w:val="0"/>
        <w:autoSpaceDN w:val="0"/>
        <w:adjustRightInd w:val="0"/>
        <w:spacing w:before="360"/>
        <w:ind w:left="1440"/>
        <w:rPr>
          <w:rFonts w:eastAsiaTheme="minorHAnsi"/>
          <w:color w:val="000000" w:themeColor="text1"/>
          <w:sz w:val="24"/>
          <w:szCs w:val="24"/>
        </w:rPr>
      </w:pPr>
    </w:p>
    <w:p w:rsidR="002C7E7F" w:rsidRPr="00FE142A" w:rsidRDefault="002C7E7F" w:rsidP="002C7E7F">
      <w:pPr>
        <w:pStyle w:val="ListParagraph"/>
        <w:tabs>
          <w:tab w:val="left" w:pos="360"/>
        </w:tabs>
        <w:autoSpaceDE w:val="0"/>
        <w:autoSpaceDN w:val="0"/>
        <w:adjustRightInd w:val="0"/>
        <w:spacing w:before="360"/>
        <w:ind w:left="1440"/>
        <w:rPr>
          <w:rFonts w:eastAsiaTheme="minorHAnsi"/>
          <w:color w:val="000000" w:themeColor="text1"/>
          <w:sz w:val="24"/>
          <w:szCs w:val="24"/>
        </w:rPr>
      </w:pPr>
    </w:p>
    <w:p w:rsidR="00D67C76" w:rsidRPr="00FE142A" w:rsidRDefault="00031DCE" w:rsidP="00D67C76">
      <w:pPr>
        <w:pStyle w:val="ListParagraph"/>
        <w:numPr>
          <w:ilvl w:val="0"/>
          <w:numId w:val="6"/>
        </w:numPr>
        <w:tabs>
          <w:tab w:val="left" w:pos="360"/>
        </w:tabs>
        <w:autoSpaceDE w:val="0"/>
        <w:autoSpaceDN w:val="0"/>
        <w:adjustRightInd w:val="0"/>
        <w:spacing w:before="360"/>
        <w:rPr>
          <w:rFonts w:eastAsiaTheme="minorHAnsi"/>
          <w:b/>
          <w:color w:val="000000" w:themeColor="text1"/>
          <w:sz w:val="24"/>
          <w:szCs w:val="24"/>
        </w:rPr>
      </w:pPr>
      <w:r w:rsidRPr="00FE142A">
        <w:rPr>
          <w:rFonts w:eastAsiaTheme="minorHAnsi"/>
          <w:b/>
          <w:color w:val="000000" w:themeColor="text1"/>
          <w:sz w:val="24"/>
          <w:szCs w:val="24"/>
        </w:rPr>
        <w:t>Joshua’s message to the people (1:10–18)</w:t>
      </w:r>
    </w:p>
    <w:p w:rsidR="00D67C76" w:rsidRPr="00FE142A" w:rsidRDefault="00031DCE" w:rsidP="00D67C76">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i/>
          <w:color w:val="000000" w:themeColor="text1"/>
          <w:sz w:val="24"/>
          <w:szCs w:val="24"/>
        </w:rPr>
        <w:lastRenderedPageBreak/>
        <w:t>Joshua</w:t>
      </w:r>
      <w:r w:rsidRPr="00FE142A">
        <w:rPr>
          <w:rFonts w:eastAsiaTheme="minorHAnsi"/>
          <w:color w:val="000000" w:themeColor="text1"/>
          <w:sz w:val="24"/>
          <w:szCs w:val="24"/>
        </w:rPr>
        <w:t>’</w:t>
      </w:r>
      <w:r w:rsidRPr="00FE142A">
        <w:rPr>
          <w:rFonts w:eastAsiaTheme="minorHAnsi"/>
          <w:i/>
          <w:color w:val="000000" w:themeColor="text1"/>
          <w:sz w:val="24"/>
          <w:szCs w:val="24"/>
        </w:rPr>
        <w:t>s message to the leaders</w:t>
      </w:r>
      <w:r w:rsidRPr="00FE142A">
        <w:rPr>
          <w:rFonts w:eastAsiaTheme="minorHAnsi"/>
          <w:color w:val="000000" w:themeColor="text1"/>
          <w:sz w:val="24"/>
          <w:szCs w:val="24"/>
        </w:rPr>
        <w:t xml:space="preserve"> (1:10–11): Joshua tells the leaders to get ready, </w:t>
      </w:r>
      <w:r w:rsidR="00D67C76" w:rsidRPr="00FE142A">
        <w:rPr>
          <w:rFonts w:eastAsiaTheme="minorHAnsi"/>
          <w:color w:val="000000" w:themeColor="text1"/>
          <w:sz w:val="24"/>
          <w:szCs w:val="24"/>
        </w:rPr>
        <w:t>because</w:t>
      </w:r>
      <w:r w:rsidRPr="00FE142A">
        <w:rPr>
          <w:rFonts w:eastAsiaTheme="minorHAnsi"/>
          <w:color w:val="000000" w:themeColor="text1"/>
          <w:sz w:val="24"/>
          <w:szCs w:val="24"/>
        </w:rPr>
        <w:t xml:space="preserve"> </w:t>
      </w:r>
      <w:r w:rsidR="00D67C76" w:rsidRPr="00FE142A">
        <w:rPr>
          <w:rFonts w:eastAsiaTheme="minorHAnsi"/>
          <w:color w:val="000000" w:themeColor="text1"/>
          <w:sz w:val="24"/>
          <w:szCs w:val="24"/>
        </w:rPr>
        <w:t xml:space="preserve">they are going to move out </w:t>
      </w:r>
      <w:r w:rsidRPr="00FE142A">
        <w:rPr>
          <w:rFonts w:eastAsiaTheme="minorHAnsi"/>
          <w:color w:val="000000" w:themeColor="text1"/>
          <w:sz w:val="24"/>
          <w:szCs w:val="24"/>
        </w:rPr>
        <w:t>in three days.</w:t>
      </w:r>
    </w:p>
    <w:p w:rsidR="00D67C76" w:rsidRPr="00FE142A" w:rsidRDefault="00031DCE" w:rsidP="00D67C76">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i/>
          <w:color w:val="000000" w:themeColor="text1"/>
          <w:sz w:val="24"/>
          <w:szCs w:val="24"/>
        </w:rPr>
        <w:t>Joshua</w:t>
      </w:r>
      <w:r w:rsidRPr="00FE142A">
        <w:rPr>
          <w:rFonts w:eastAsiaTheme="minorHAnsi"/>
          <w:color w:val="000000" w:themeColor="text1"/>
          <w:sz w:val="24"/>
          <w:szCs w:val="24"/>
        </w:rPr>
        <w:t>’</w:t>
      </w:r>
      <w:r w:rsidRPr="00FE142A">
        <w:rPr>
          <w:rFonts w:eastAsiaTheme="minorHAnsi"/>
          <w:i/>
          <w:color w:val="000000" w:themeColor="text1"/>
          <w:sz w:val="24"/>
          <w:szCs w:val="24"/>
        </w:rPr>
        <w:t>s message to the 2 1/2 tribes</w:t>
      </w:r>
      <w:r w:rsidRPr="00FE142A">
        <w:rPr>
          <w:rFonts w:eastAsiaTheme="minorHAnsi"/>
          <w:color w:val="000000" w:themeColor="text1"/>
          <w:sz w:val="24"/>
          <w:szCs w:val="24"/>
        </w:rPr>
        <w:t xml:space="preserve"> (1:12–18): These tribes were Reuben, Gad, and the half-tribe of Manasseh.</w:t>
      </w:r>
      <w:r w:rsidR="00FE142A" w:rsidRPr="00FE142A">
        <w:rPr>
          <w:rFonts w:eastAsiaTheme="minorHAnsi"/>
          <w:color w:val="000000" w:themeColor="text1"/>
          <w:sz w:val="24"/>
          <w:szCs w:val="24"/>
        </w:rPr>
        <w:t xml:space="preserve"> </w:t>
      </w:r>
      <w:r w:rsidR="00FE142A" w:rsidRPr="00FE142A">
        <w:rPr>
          <w:rFonts w:eastAsiaTheme="minorHAnsi"/>
          <w:b/>
          <w:i/>
          <w:color w:val="000000" w:themeColor="text1"/>
          <w:sz w:val="24"/>
          <w:szCs w:val="24"/>
        </w:rPr>
        <w:t>Keep Your Promise!</w:t>
      </w:r>
    </w:p>
    <w:p w:rsidR="00D67C76" w:rsidRPr="00FE142A" w:rsidRDefault="00D67C76" w:rsidP="00D67C76">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rFonts w:eastAsiaTheme="minorHAnsi"/>
          <w:color w:val="000000" w:themeColor="text1"/>
          <w:sz w:val="24"/>
          <w:szCs w:val="24"/>
        </w:rPr>
        <w:t>The tribes’ reassurance (1:16–18): They reaffirm their promise to assist the other tribes.</w:t>
      </w:r>
    </w:p>
    <w:p w:rsidR="00D67C76" w:rsidRPr="00FE142A" w:rsidRDefault="00D67C76" w:rsidP="00D67C76">
      <w:pPr>
        <w:pStyle w:val="ListParagraph"/>
        <w:numPr>
          <w:ilvl w:val="0"/>
          <w:numId w:val="6"/>
        </w:numPr>
        <w:tabs>
          <w:tab w:val="left" w:pos="360"/>
        </w:tabs>
        <w:autoSpaceDE w:val="0"/>
        <w:autoSpaceDN w:val="0"/>
        <w:adjustRightInd w:val="0"/>
        <w:spacing w:before="360"/>
        <w:rPr>
          <w:rFonts w:eastAsiaTheme="minorHAnsi"/>
          <w:b/>
          <w:color w:val="000000" w:themeColor="text1"/>
          <w:sz w:val="24"/>
          <w:szCs w:val="24"/>
        </w:rPr>
      </w:pPr>
      <w:r w:rsidRPr="00FE142A">
        <w:rPr>
          <w:b/>
          <w:color w:val="000000" w:themeColor="text1"/>
          <w:sz w:val="24"/>
          <w:szCs w:val="24"/>
        </w:rPr>
        <w:t>Be Strong and Courageous</w:t>
      </w:r>
    </w:p>
    <w:p w:rsidR="00D67C76" w:rsidRPr="00FE142A" w:rsidRDefault="00D67C76" w:rsidP="00D67C76">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color w:val="000000" w:themeColor="text1"/>
          <w:sz w:val="24"/>
          <w:szCs w:val="24"/>
        </w:rPr>
        <w:t>In the Face of the Enemy</w:t>
      </w:r>
    </w:p>
    <w:p w:rsidR="00D67C76" w:rsidRPr="00FE142A" w:rsidRDefault="00D67C76" w:rsidP="00D67C76">
      <w:pPr>
        <w:pStyle w:val="ListParagraph"/>
        <w:numPr>
          <w:ilvl w:val="1"/>
          <w:numId w:val="6"/>
        </w:numPr>
        <w:tabs>
          <w:tab w:val="left" w:pos="360"/>
        </w:tabs>
        <w:autoSpaceDE w:val="0"/>
        <w:autoSpaceDN w:val="0"/>
        <w:adjustRightInd w:val="0"/>
        <w:spacing w:before="360"/>
        <w:rPr>
          <w:rFonts w:eastAsiaTheme="minorHAnsi"/>
          <w:color w:val="000000" w:themeColor="text1"/>
          <w:sz w:val="24"/>
          <w:szCs w:val="24"/>
        </w:rPr>
      </w:pPr>
      <w:r w:rsidRPr="00FE142A">
        <w:rPr>
          <w:color w:val="000000" w:themeColor="text1"/>
          <w:sz w:val="24"/>
          <w:szCs w:val="24"/>
        </w:rPr>
        <w:t>In the Face of Your Friends</w:t>
      </w:r>
    </w:p>
    <w:p w:rsidR="00FC5534" w:rsidRDefault="00FC5534">
      <w:bookmarkStart w:id="0" w:name="_GoBack"/>
      <w:bookmarkEnd w:id="0"/>
    </w:p>
    <w:sectPr w:rsidR="00FC5534" w:rsidSect="003C13A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23FA" w:rsidRDefault="003123FA" w:rsidP="00031DCE">
      <w:r>
        <w:separator/>
      </w:r>
    </w:p>
  </w:endnote>
  <w:endnote w:type="continuationSeparator" w:id="0">
    <w:p w:rsidR="003123FA" w:rsidRDefault="003123FA" w:rsidP="00031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opperplate Gothic Bold">
    <w:panose1 w:val="020E07050202060204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23FA" w:rsidRDefault="003123FA" w:rsidP="00031DCE">
      <w:r>
        <w:separator/>
      </w:r>
    </w:p>
  </w:footnote>
  <w:footnote w:type="continuationSeparator" w:id="0">
    <w:p w:rsidR="003123FA" w:rsidRDefault="003123FA" w:rsidP="00031DCE">
      <w:r>
        <w:continuationSeparator/>
      </w:r>
    </w:p>
  </w:footnote>
  <w:footnote w:id="1">
    <w:p w:rsidR="00C5557E" w:rsidRPr="0053615F" w:rsidRDefault="00C5557E" w:rsidP="00C5557E">
      <w:pPr>
        <w:rPr>
          <w:sz w:val="20"/>
          <w:szCs w:val="20"/>
        </w:rPr>
      </w:pPr>
      <w:r w:rsidRPr="0053615F">
        <w:rPr>
          <w:sz w:val="20"/>
          <w:szCs w:val="20"/>
          <w:vertAlign w:val="superscript"/>
        </w:rPr>
        <w:footnoteRef/>
      </w:r>
      <w:r w:rsidRPr="0053615F">
        <w:rPr>
          <w:sz w:val="20"/>
          <w:szCs w:val="20"/>
        </w:rPr>
        <w:t xml:space="preserve"> </w:t>
      </w:r>
      <w:r w:rsidRPr="0053615F">
        <w:rPr>
          <w:i/>
          <w:sz w:val="20"/>
          <w:szCs w:val="20"/>
        </w:rPr>
        <w:t>The Holy Bible: English Standard Version</w:t>
      </w:r>
      <w:r w:rsidRPr="0053615F">
        <w:rPr>
          <w:sz w:val="20"/>
          <w:szCs w:val="20"/>
        </w:rPr>
        <w:t xml:space="preserve">. </w:t>
      </w:r>
      <w:proofErr w:type="gramStart"/>
      <w:r w:rsidRPr="0053615F">
        <w:rPr>
          <w:sz w:val="20"/>
          <w:szCs w:val="20"/>
        </w:rPr>
        <w:t>2001</w:t>
      </w:r>
      <w:proofErr w:type="gramEnd"/>
      <w:r w:rsidRPr="0053615F">
        <w:rPr>
          <w:sz w:val="20"/>
          <w:szCs w:val="20"/>
        </w:rPr>
        <w:t xml:space="preserve"> (Jos 1:5–7). Wheaton: Standard Bible Society.</w:t>
      </w:r>
    </w:p>
  </w:footnote>
  <w:footnote w:id="2">
    <w:p w:rsidR="00C5557E" w:rsidRPr="0053615F" w:rsidRDefault="00C5557E" w:rsidP="00C5557E">
      <w:pPr>
        <w:rPr>
          <w:sz w:val="20"/>
          <w:szCs w:val="20"/>
        </w:rPr>
      </w:pPr>
      <w:r w:rsidRPr="0053615F">
        <w:rPr>
          <w:sz w:val="20"/>
          <w:szCs w:val="20"/>
          <w:vertAlign w:val="superscript"/>
        </w:rPr>
        <w:footnoteRef/>
      </w:r>
      <w:r w:rsidRPr="0053615F">
        <w:rPr>
          <w:sz w:val="20"/>
          <w:szCs w:val="20"/>
        </w:rPr>
        <w:t xml:space="preserve"> </w:t>
      </w:r>
      <w:r w:rsidRPr="0053615F">
        <w:rPr>
          <w:i/>
          <w:sz w:val="20"/>
          <w:szCs w:val="20"/>
        </w:rPr>
        <w:t>The Holy Bible: English Standard Version</w:t>
      </w:r>
      <w:r w:rsidRPr="0053615F">
        <w:rPr>
          <w:sz w:val="20"/>
          <w:szCs w:val="20"/>
        </w:rPr>
        <w:t xml:space="preserve">. </w:t>
      </w:r>
      <w:proofErr w:type="gramStart"/>
      <w:r w:rsidRPr="0053615F">
        <w:rPr>
          <w:sz w:val="20"/>
          <w:szCs w:val="20"/>
        </w:rPr>
        <w:t>2001</w:t>
      </w:r>
      <w:proofErr w:type="gramEnd"/>
      <w:r w:rsidRPr="0053615F">
        <w:rPr>
          <w:sz w:val="20"/>
          <w:szCs w:val="20"/>
        </w:rPr>
        <w:t xml:space="preserve"> (Jos 1:16–18). Wheaton: Standard Bible Society.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70550"/>
    <w:multiLevelType w:val="hybridMultilevel"/>
    <w:tmpl w:val="BE4C19A6"/>
    <w:lvl w:ilvl="0" w:tplc="4024FCA8">
      <w:start w:val="1"/>
      <w:numFmt w:val="upperRoman"/>
      <w:lvlText w:val="%1."/>
      <w:lvlJc w:val="left"/>
      <w:pPr>
        <w:ind w:left="990" w:hanging="720"/>
      </w:pPr>
      <w:rPr>
        <w:rFonts w:hint="default"/>
        <w:b/>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15:restartNumberingAfterBreak="0">
    <w:nsid w:val="36FB0797"/>
    <w:multiLevelType w:val="hybridMultilevel"/>
    <w:tmpl w:val="D57ED2F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451F6985"/>
    <w:multiLevelType w:val="hybridMultilevel"/>
    <w:tmpl w:val="0B868B02"/>
    <w:lvl w:ilvl="0" w:tplc="BB7067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00F26BD"/>
    <w:multiLevelType w:val="multilevel"/>
    <w:tmpl w:val="CEFC5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3831AAA"/>
    <w:multiLevelType w:val="multilevel"/>
    <w:tmpl w:val="53C04C4A"/>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5" w15:restartNumberingAfterBreak="0">
    <w:nsid w:val="78F17C1E"/>
    <w:multiLevelType w:val="hybridMultilevel"/>
    <w:tmpl w:val="9570532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25C4123A">
      <w:start w:val="2"/>
      <w:numFmt w:val="upperRoman"/>
      <w:lvlText w:val="%3."/>
      <w:lvlJc w:val="left"/>
      <w:pPr>
        <w:ind w:left="3420" w:hanging="72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DCE"/>
    <w:rsid w:val="00031DCE"/>
    <w:rsid w:val="000B4A19"/>
    <w:rsid w:val="00250F8D"/>
    <w:rsid w:val="002C28B4"/>
    <w:rsid w:val="002C7E7F"/>
    <w:rsid w:val="003123FA"/>
    <w:rsid w:val="003950D0"/>
    <w:rsid w:val="003C13AE"/>
    <w:rsid w:val="004A202D"/>
    <w:rsid w:val="00702607"/>
    <w:rsid w:val="009414D6"/>
    <w:rsid w:val="00A74DEF"/>
    <w:rsid w:val="00C5557E"/>
    <w:rsid w:val="00D67C76"/>
    <w:rsid w:val="00EE2B98"/>
    <w:rsid w:val="00FC5534"/>
    <w:rsid w:val="00FE1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4D855"/>
  <w15:docId w15:val="{760FF024-D05D-48AA-BABA-03ECE6EBD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b Normal"/>
    <w:qFormat/>
    <w:rsid w:val="00031DCE"/>
    <w:rPr>
      <w:rFonts w:ascii="Times New Roman" w:eastAsia="MS Mincho"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DCE"/>
    <w:pPr>
      <w:ind w:left="720"/>
      <w:contextualSpacing/>
    </w:pPr>
    <w:rPr>
      <w:rFonts w:eastAsia="Times New Roman"/>
      <w:color w:val="000000"/>
      <w:kern w:val="28"/>
      <w:sz w:val="20"/>
      <w:szCs w:val="20"/>
    </w:rPr>
  </w:style>
  <w:style w:type="paragraph" w:styleId="FootnoteText">
    <w:name w:val="footnote text"/>
    <w:basedOn w:val="Normal"/>
    <w:link w:val="FootnoteTextChar"/>
    <w:uiPriority w:val="99"/>
    <w:semiHidden/>
    <w:unhideWhenUsed/>
    <w:rsid w:val="00031DCE"/>
    <w:rPr>
      <w:sz w:val="20"/>
      <w:szCs w:val="20"/>
    </w:rPr>
  </w:style>
  <w:style w:type="character" w:customStyle="1" w:styleId="FootnoteTextChar">
    <w:name w:val="Footnote Text Char"/>
    <w:basedOn w:val="DefaultParagraphFont"/>
    <w:link w:val="FootnoteText"/>
    <w:uiPriority w:val="99"/>
    <w:semiHidden/>
    <w:rsid w:val="00031DCE"/>
    <w:rPr>
      <w:rFonts w:ascii="Times New Roman" w:eastAsia="MS Mincho" w:hAnsi="Times New Roman" w:cs="Times New Roman"/>
      <w:sz w:val="20"/>
      <w:szCs w:val="20"/>
    </w:rPr>
  </w:style>
  <w:style w:type="character" w:styleId="FootnoteReference">
    <w:name w:val="footnote reference"/>
    <w:basedOn w:val="DefaultParagraphFont"/>
    <w:uiPriority w:val="99"/>
    <w:semiHidden/>
    <w:unhideWhenUsed/>
    <w:rsid w:val="00031DCE"/>
    <w:rPr>
      <w:vertAlign w:val="superscript"/>
    </w:rPr>
  </w:style>
  <w:style w:type="paragraph" w:styleId="NormalWeb">
    <w:name w:val="Normal (Web)"/>
    <w:basedOn w:val="Normal"/>
    <w:uiPriority w:val="99"/>
    <w:semiHidden/>
    <w:unhideWhenUsed/>
    <w:rsid w:val="00702607"/>
    <w:pPr>
      <w:spacing w:before="100" w:beforeAutospacing="1" w:after="100" w:afterAutospacing="1"/>
    </w:pPr>
    <w:rPr>
      <w:rFonts w:eastAsia="Times New Roman"/>
    </w:rPr>
  </w:style>
  <w:style w:type="character" w:customStyle="1" w:styleId="apple-converted-space">
    <w:name w:val="apple-converted-space"/>
    <w:basedOn w:val="DefaultParagraphFont"/>
    <w:rsid w:val="007026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80507">
      <w:bodyDiv w:val="1"/>
      <w:marLeft w:val="0"/>
      <w:marRight w:val="0"/>
      <w:marTop w:val="0"/>
      <w:marBottom w:val="0"/>
      <w:divBdr>
        <w:top w:val="none" w:sz="0" w:space="0" w:color="auto"/>
        <w:left w:val="none" w:sz="0" w:space="0" w:color="auto"/>
        <w:bottom w:val="none" w:sz="0" w:space="0" w:color="auto"/>
        <w:right w:val="none" w:sz="0" w:space="0" w:color="auto"/>
      </w:divBdr>
    </w:div>
    <w:div w:id="280915664">
      <w:bodyDiv w:val="1"/>
      <w:marLeft w:val="0"/>
      <w:marRight w:val="0"/>
      <w:marTop w:val="0"/>
      <w:marBottom w:val="0"/>
      <w:divBdr>
        <w:top w:val="none" w:sz="0" w:space="0" w:color="auto"/>
        <w:left w:val="none" w:sz="0" w:space="0" w:color="auto"/>
        <w:bottom w:val="none" w:sz="0" w:space="0" w:color="auto"/>
        <w:right w:val="none" w:sz="0" w:space="0" w:color="auto"/>
      </w:divBdr>
      <w:divsChild>
        <w:div w:id="1630041113">
          <w:marLeft w:val="0"/>
          <w:marRight w:val="0"/>
          <w:marTop w:val="0"/>
          <w:marBottom w:val="150"/>
          <w:divBdr>
            <w:top w:val="none" w:sz="0" w:space="0" w:color="auto"/>
            <w:left w:val="none" w:sz="0" w:space="0" w:color="auto"/>
            <w:bottom w:val="none" w:sz="0" w:space="0" w:color="auto"/>
            <w:right w:val="none" w:sz="0" w:space="0" w:color="auto"/>
          </w:divBdr>
        </w:div>
      </w:divsChild>
    </w:div>
    <w:div w:id="824394751">
      <w:bodyDiv w:val="1"/>
      <w:marLeft w:val="0"/>
      <w:marRight w:val="0"/>
      <w:marTop w:val="0"/>
      <w:marBottom w:val="0"/>
      <w:divBdr>
        <w:top w:val="none" w:sz="0" w:space="0" w:color="auto"/>
        <w:left w:val="none" w:sz="0" w:space="0" w:color="auto"/>
        <w:bottom w:val="none" w:sz="0" w:space="0" w:color="auto"/>
        <w:right w:val="none" w:sz="0" w:space="0" w:color="auto"/>
      </w:divBdr>
    </w:div>
    <w:div w:id="1034695407">
      <w:bodyDiv w:val="1"/>
      <w:marLeft w:val="0"/>
      <w:marRight w:val="0"/>
      <w:marTop w:val="0"/>
      <w:marBottom w:val="0"/>
      <w:divBdr>
        <w:top w:val="none" w:sz="0" w:space="0" w:color="auto"/>
        <w:left w:val="none" w:sz="0" w:space="0" w:color="auto"/>
        <w:bottom w:val="none" w:sz="0" w:space="0" w:color="auto"/>
        <w:right w:val="none" w:sz="0" w:space="0" w:color="auto"/>
      </w:divBdr>
    </w:div>
    <w:div w:id="1845898921">
      <w:bodyDiv w:val="1"/>
      <w:marLeft w:val="0"/>
      <w:marRight w:val="0"/>
      <w:marTop w:val="0"/>
      <w:marBottom w:val="0"/>
      <w:divBdr>
        <w:top w:val="none" w:sz="0" w:space="0" w:color="auto"/>
        <w:left w:val="none" w:sz="0" w:space="0" w:color="auto"/>
        <w:bottom w:val="none" w:sz="0" w:space="0" w:color="auto"/>
        <w:right w:val="none" w:sz="0" w:space="0" w:color="auto"/>
      </w:divBdr>
    </w:div>
    <w:div w:id="2143113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397</Words>
  <Characters>2268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First Presbyterian Church</Company>
  <LinksUpToDate>false</LinksUpToDate>
  <CharactersWithSpaces>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Fuller Jr.</dc:creator>
  <cp:lastModifiedBy>Figueroa, Sheila</cp:lastModifiedBy>
  <cp:revision>3</cp:revision>
  <dcterms:created xsi:type="dcterms:W3CDTF">2022-01-19T16:24:00Z</dcterms:created>
  <dcterms:modified xsi:type="dcterms:W3CDTF">2022-01-19T16:38:00Z</dcterms:modified>
</cp:coreProperties>
</file>