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52" w:rsidRDefault="008D0798" w:rsidP="00C34252">
      <w:pPr>
        <w:tabs>
          <w:tab w:val="left" w:pos="720"/>
        </w:tabs>
        <w:autoSpaceDE w:val="0"/>
        <w:autoSpaceDN w:val="0"/>
        <w:adjustRightInd w:val="0"/>
        <w:spacing w:after="0" w:line="240" w:lineRule="auto"/>
        <w:ind w:left="720" w:hanging="360"/>
        <w:jc w:val="center"/>
        <w:rPr>
          <w:szCs w:val="24"/>
        </w:rPr>
      </w:pPr>
      <w:r>
        <w:rPr>
          <w:noProof/>
          <w:szCs w:val="24"/>
        </w:rPr>
        <w:drawing>
          <wp:inline distT="0" distB="0" distL="0" distR="0">
            <wp:extent cx="2505075" cy="1295400"/>
            <wp:effectExtent l="0" t="0" r="0" b="0"/>
            <wp:docPr id="1" name="Picture 1" descr="D:\Bob Mac Backup A 6-10-21\FPCSA After COVID Fall 2021\Moses and Numbers\P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b Mac Backup A 6-10-21\FPCSA After COVID Fall 2021\Moses and Numbers\PBS Logo.png"/>
                    <pic:cNvPicPr>
                      <a:picLocks noChangeAspect="1" noChangeArrowheads="1"/>
                    </pic:cNvPicPr>
                  </pic:nvPicPr>
                  <pic:blipFill>
                    <a:blip r:embed="rId7" cstate="print"/>
                    <a:srcRect l="10771" t="16939" r="9756" b="16937"/>
                    <a:stretch>
                      <a:fillRect/>
                    </a:stretch>
                  </pic:blipFill>
                  <pic:spPr bwMode="auto">
                    <a:xfrm>
                      <a:off x="0" y="0"/>
                      <a:ext cx="2505075" cy="1295400"/>
                    </a:xfrm>
                    <a:prstGeom prst="rect">
                      <a:avLst/>
                    </a:prstGeom>
                    <a:noFill/>
                    <a:ln w="9525">
                      <a:noFill/>
                      <a:miter lim="800000"/>
                      <a:headEnd/>
                      <a:tailEnd/>
                    </a:ln>
                  </pic:spPr>
                </pic:pic>
              </a:graphicData>
            </a:graphic>
          </wp:inline>
        </w:drawing>
      </w:r>
    </w:p>
    <w:p w:rsidR="00C34252" w:rsidRDefault="00F720A0" w:rsidP="00F720A0">
      <w:pPr>
        <w:tabs>
          <w:tab w:val="left" w:pos="720"/>
        </w:tabs>
        <w:autoSpaceDE w:val="0"/>
        <w:autoSpaceDN w:val="0"/>
        <w:adjustRightInd w:val="0"/>
        <w:spacing w:after="0" w:line="240" w:lineRule="auto"/>
        <w:ind w:left="720" w:hanging="360"/>
        <w:jc w:val="center"/>
        <w:rPr>
          <w:szCs w:val="24"/>
        </w:rPr>
      </w:pPr>
      <w:r>
        <w:rPr>
          <w:rFonts w:ascii="Century Gothic" w:hAnsi="Century Gothic" w:cs="Calibri Light"/>
        </w:rPr>
        <w:t>Episode 4</w:t>
      </w:r>
      <w:r w:rsidR="00C34252">
        <w:rPr>
          <w:rFonts w:ascii="Century Gothic" w:hAnsi="Century Gothic" w:cs="Calibri Light"/>
        </w:rPr>
        <w:t xml:space="preserve">: </w:t>
      </w:r>
      <w:r w:rsidRPr="00FC65AD">
        <w:rPr>
          <w:rFonts w:ascii="Century Gothic" w:hAnsi="Century Gothic" w:cs="Calibri Light"/>
        </w:rPr>
        <w:t>Complaints and Challenges</w:t>
      </w:r>
    </w:p>
    <w:p w:rsidR="00C34252" w:rsidRPr="0083376B" w:rsidRDefault="00C34252" w:rsidP="00C34252">
      <w:pPr>
        <w:pStyle w:val="NoSpacing"/>
      </w:pPr>
    </w:p>
    <w:p w:rsidR="00BB7DCA" w:rsidRPr="0083376B" w:rsidRDefault="00BB7DCA" w:rsidP="00BB7DCA">
      <w:pPr>
        <w:pStyle w:val="NoSpacing"/>
      </w:pPr>
      <w:r w:rsidRPr="00F720A0">
        <w:rPr>
          <w:szCs w:val="24"/>
        </w:rPr>
        <w:t>(Num</w:t>
      </w:r>
      <w:r w:rsidR="00B77AB3">
        <w:rPr>
          <w:szCs w:val="24"/>
        </w:rPr>
        <w:t>bers</w:t>
      </w:r>
      <w:r w:rsidRPr="00F720A0">
        <w:rPr>
          <w:szCs w:val="24"/>
        </w:rPr>
        <w:t xml:space="preserve"> 11–12)</w:t>
      </w:r>
    </w:p>
    <w:p w:rsidR="00BB7DCA" w:rsidRPr="003F4059" w:rsidRDefault="00BB7DCA" w:rsidP="00BB7DCA">
      <w:pPr>
        <w:pStyle w:val="ListParagraph"/>
        <w:numPr>
          <w:ilvl w:val="0"/>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The Journey Begins…and the People Complain: The Context—First Time they had Moved in Two Years</w:t>
      </w:r>
    </w:p>
    <w:p w:rsidR="00BB7DCA" w:rsidRPr="003F4059" w:rsidRDefault="00BB7DCA" w:rsidP="00BB7DCA">
      <w:pPr>
        <w:pStyle w:val="ListParagraph"/>
        <w:numPr>
          <w:ilvl w:val="0"/>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The Defiant People Complain (11:1–9, 31–35)</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The people complained and the Lord struck them with Fire. (Num. 11:1–3)</w:t>
      </w:r>
    </w:p>
    <w:p w:rsidR="00BB7DCA" w:rsidRPr="003F4059" w:rsidRDefault="00BB7DCA" w:rsidP="00BB7DCA">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Fire falls upon some of the Israelites for complaining bitterly against God at a place that </w:t>
      </w:r>
      <w:proofErr w:type="gramStart"/>
      <w:r w:rsidRPr="003F4059">
        <w:rPr>
          <w:color w:val="000000" w:themeColor="text1"/>
          <w:szCs w:val="24"/>
        </w:rPr>
        <w:t>is later called</w:t>
      </w:r>
      <w:proofErr w:type="gramEnd"/>
      <w:r w:rsidRPr="003F4059">
        <w:rPr>
          <w:color w:val="000000" w:themeColor="text1"/>
          <w:szCs w:val="24"/>
        </w:rPr>
        <w:t xml:space="preserve"> </w:t>
      </w:r>
      <w:proofErr w:type="spellStart"/>
      <w:r w:rsidRPr="003F4059">
        <w:rPr>
          <w:color w:val="000000" w:themeColor="text1"/>
          <w:szCs w:val="24"/>
        </w:rPr>
        <w:t>Taberah</w:t>
      </w:r>
      <w:proofErr w:type="spellEnd"/>
      <w:r w:rsidRPr="003F4059">
        <w:rPr>
          <w:color w:val="000000" w:themeColor="text1"/>
          <w:szCs w:val="24"/>
        </w:rPr>
        <w:t>.</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Moses Intercedes: </w:t>
      </w:r>
      <w:proofErr w:type="gramStart"/>
      <w:r w:rsidR="003F4059" w:rsidRPr="003F4059">
        <w:rPr>
          <w:i/>
          <w:color w:val="000000" w:themeColor="text1"/>
          <w:szCs w:val="24"/>
          <w:vertAlign w:val="superscript"/>
        </w:rPr>
        <w:t>2</w:t>
      </w:r>
      <w:proofErr w:type="gramEnd"/>
      <w:r w:rsidR="003F4059" w:rsidRPr="003F4059">
        <w:rPr>
          <w:i/>
          <w:color w:val="000000" w:themeColor="text1"/>
          <w:szCs w:val="24"/>
          <w:vertAlign w:val="superscript"/>
        </w:rPr>
        <w:t> </w:t>
      </w:r>
      <w:r w:rsidR="003F4059" w:rsidRPr="003F4059">
        <w:rPr>
          <w:i/>
          <w:color w:val="000000" w:themeColor="text1"/>
          <w:szCs w:val="24"/>
        </w:rPr>
        <w:t xml:space="preserve">Then the people cried out to Moses, and Moses prayed to the </w:t>
      </w:r>
      <w:r w:rsidR="003F4059" w:rsidRPr="003F4059">
        <w:rPr>
          <w:i/>
          <w:smallCaps/>
          <w:color w:val="000000" w:themeColor="text1"/>
          <w:szCs w:val="24"/>
        </w:rPr>
        <w:t>Lord</w:t>
      </w:r>
      <w:r w:rsidR="003F4059" w:rsidRPr="003F4059">
        <w:rPr>
          <w:i/>
          <w:color w:val="000000" w:themeColor="text1"/>
          <w:szCs w:val="24"/>
        </w:rPr>
        <w:t xml:space="preserve">, and the fire died down. (11:2) </w:t>
      </w:r>
      <w:r w:rsidRPr="003F4059">
        <w:rPr>
          <w:color w:val="000000" w:themeColor="text1"/>
          <w:szCs w:val="24"/>
        </w:rPr>
        <w:t>As on other occasions, Moses’ intercession halts God’s judgment (Ex. 32:11–14, 31–32; Num. 12:13–15; 14:11–25)</w:t>
      </w:r>
      <w:r w:rsidRPr="003F4059">
        <w:rPr>
          <w:color w:val="000000" w:themeColor="text1"/>
          <w:vertAlign w:val="superscript"/>
        </w:rPr>
        <w:footnoteReference w:id="1"/>
      </w:r>
      <w:r w:rsidRPr="003F4059">
        <w:rPr>
          <w:color w:val="000000" w:themeColor="text1"/>
          <w:szCs w:val="24"/>
        </w:rPr>
        <w:t xml:space="preserve"> </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The “Rabble” </w:t>
      </w:r>
      <w:proofErr w:type="gramStart"/>
      <w:r w:rsidRPr="003F4059">
        <w:rPr>
          <w:color w:val="000000" w:themeColor="text1"/>
          <w:szCs w:val="24"/>
        </w:rPr>
        <w:t>Complains</w:t>
      </w:r>
      <w:r w:rsidRPr="003F4059">
        <w:rPr>
          <w:i/>
          <w:color w:val="000000" w:themeColor="text1"/>
          <w:szCs w:val="24"/>
        </w:rPr>
        <w:t xml:space="preserve"> </w:t>
      </w:r>
      <w:r w:rsidRPr="003F4059">
        <w:rPr>
          <w:color w:val="000000" w:themeColor="text1"/>
          <w:szCs w:val="24"/>
        </w:rPr>
        <w:t xml:space="preserve"> (</w:t>
      </w:r>
      <w:proofErr w:type="gramEnd"/>
      <w:r w:rsidRPr="003F4059">
        <w:rPr>
          <w:color w:val="000000" w:themeColor="text1"/>
          <w:szCs w:val="24"/>
        </w:rPr>
        <w:t>11:4–9, 31–35): Some of the foreigners accomp</w:t>
      </w:r>
      <w:r w:rsidR="009B6AEC">
        <w:rPr>
          <w:color w:val="000000" w:themeColor="text1"/>
          <w:szCs w:val="24"/>
        </w:rPr>
        <w:t>anying Israel begin to complain.</w:t>
      </w:r>
    </w:p>
    <w:p w:rsidR="00BB7DCA" w:rsidRPr="003F4059" w:rsidRDefault="00BB7DCA" w:rsidP="003F4059">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On the surface, the protest is merely about the monotony of the diet; underlying the complaint, however, is a yearning for the pleasures of Egypt (11:4–5) and a rejection of God’s plans.</w:t>
      </w:r>
      <w:r w:rsidRPr="003F4059">
        <w:rPr>
          <w:color w:val="000000" w:themeColor="text1"/>
          <w:vertAlign w:val="superscript"/>
        </w:rPr>
        <w:footnoteReference w:id="2"/>
      </w:r>
    </w:p>
    <w:p w:rsidR="00BB7DCA" w:rsidRPr="003F4059" w:rsidRDefault="00BB7DCA" w:rsidP="00BB7DCA">
      <w:pPr>
        <w:pStyle w:val="ListParagraph"/>
        <w:numPr>
          <w:ilvl w:val="0"/>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God is Angered </w:t>
      </w:r>
      <w:r w:rsidR="003F4059" w:rsidRPr="003F4059">
        <w:rPr>
          <w:color w:val="000000" w:themeColor="text1"/>
          <w:szCs w:val="24"/>
        </w:rPr>
        <w:t>(11:10)</w:t>
      </w:r>
      <w:r w:rsidRPr="003F4059">
        <w:rPr>
          <w:color w:val="000000" w:themeColor="text1"/>
          <w:szCs w:val="24"/>
        </w:rPr>
        <w:tab/>
      </w:r>
      <w:r w:rsidRPr="003F4059">
        <w:rPr>
          <w:i/>
          <w:color w:val="000000" w:themeColor="text1"/>
          <w:szCs w:val="24"/>
          <w:vertAlign w:val="superscript"/>
        </w:rPr>
        <w:t>10 </w:t>
      </w:r>
      <w:r w:rsidRPr="003F4059">
        <w:rPr>
          <w:i/>
          <w:color w:val="000000" w:themeColor="text1"/>
          <w:szCs w:val="24"/>
        </w:rPr>
        <w:t xml:space="preserve">Moses heard the people weeping throughout their clans, everyone at the door of his tent. </w:t>
      </w:r>
      <w:proofErr w:type="gramStart"/>
      <w:r w:rsidRPr="003F4059">
        <w:rPr>
          <w:i/>
          <w:color w:val="000000" w:themeColor="text1"/>
          <w:szCs w:val="24"/>
        </w:rPr>
        <w:t>And</w:t>
      </w:r>
      <w:proofErr w:type="gramEnd"/>
      <w:r w:rsidRPr="003F4059">
        <w:rPr>
          <w:i/>
          <w:color w:val="000000" w:themeColor="text1"/>
          <w:szCs w:val="24"/>
        </w:rPr>
        <w:t xml:space="preserve"> the anger of the </w:t>
      </w:r>
      <w:r w:rsidRPr="003F4059">
        <w:rPr>
          <w:i/>
          <w:smallCaps/>
          <w:color w:val="000000" w:themeColor="text1"/>
          <w:szCs w:val="24"/>
        </w:rPr>
        <w:t>Lord</w:t>
      </w:r>
      <w:r w:rsidRPr="003F4059">
        <w:rPr>
          <w:i/>
          <w:color w:val="000000" w:themeColor="text1"/>
          <w:szCs w:val="24"/>
        </w:rPr>
        <w:t xml:space="preserve"> blazed hotly, and Moses was displeased.</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Moses Complains (Num. 11:11–30)</w:t>
      </w:r>
    </w:p>
    <w:p w:rsidR="003F4059" w:rsidRPr="003F4059" w:rsidRDefault="00BB7DCA" w:rsidP="003F4059">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i/>
          <w:color w:val="000000" w:themeColor="text1"/>
          <w:szCs w:val="24"/>
        </w:rPr>
        <w:t>The reason for his complaint</w:t>
      </w:r>
      <w:r w:rsidRPr="003F4059">
        <w:rPr>
          <w:color w:val="000000" w:themeColor="text1"/>
          <w:szCs w:val="24"/>
        </w:rPr>
        <w:t xml:space="preserve"> (Num. 11:10–15): Moses tells God that the burden of leading a rebellious people is too heavy to bear and he prefers death instead!</w:t>
      </w:r>
    </w:p>
    <w:p w:rsidR="00BB7DCA" w:rsidRPr="003F4059" w:rsidRDefault="00BB7DCA" w:rsidP="003F4059">
      <w:pPr>
        <w:pStyle w:val="ListParagraph"/>
        <w:numPr>
          <w:ilvl w:val="2"/>
          <w:numId w:val="7"/>
        </w:numPr>
        <w:tabs>
          <w:tab w:val="left" w:pos="360"/>
        </w:tabs>
        <w:autoSpaceDE w:val="0"/>
        <w:autoSpaceDN w:val="0"/>
        <w:adjustRightInd w:val="0"/>
        <w:spacing w:before="360" w:after="0" w:line="240" w:lineRule="auto"/>
        <w:rPr>
          <w:i/>
          <w:color w:val="000000" w:themeColor="text1"/>
          <w:szCs w:val="24"/>
        </w:rPr>
      </w:pPr>
      <w:r w:rsidRPr="003F4059">
        <w:rPr>
          <w:color w:val="000000" w:themeColor="text1"/>
        </w:rPr>
        <w:t xml:space="preserve">God’s </w:t>
      </w:r>
      <w:proofErr w:type="gramStart"/>
      <w:r w:rsidRPr="003F4059">
        <w:rPr>
          <w:color w:val="000000" w:themeColor="text1"/>
        </w:rPr>
        <w:t>Complaint</w:t>
      </w:r>
      <w:r w:rsidR="003F4059" w:rsidRPr="003F4059">
        <w:rPr>
          <w:color w:val="000000" w:themeColor="text1"/>
        </w:rPr>
        <w:t xml:space="preserve"> </w:t>
      </w:r>
      <w:r w:rsidRPr="003F4059">
        <w:rPr>
          <w:i/>
          <w:color w:val="000000" w:themeColor="text1"/>
          <w:szCs w:val="24"/>
          <w:vertAlign w:val="superscript"/>
        </w:rPr>
        <w:t> </w:t>
      </w:r>
      <w:r w:rsidR="003F4059" w:rsidRPr="003F4059">
        <w:rPr>
          <w:i/>
          <w:color w:val="000000" w:themeColor="text1"/>
          <w:szCs w:val="24"/>
        </w:rPr>
        <w:t>(</w:t>
      </w:r>
      <w:proofErr w:type="gramEnd"/>
      <w:r w:rsidR="003F4059" w:rsidRPr="003F4059">
        <w:rPr>
          <w:i/>
          <w:color w:val="000000" w:themeColor="text1"/>
          <w:szCs w:val="24"/>
        </w:rPr>
        <w:t>11:23)</w:t>
      </w:r>
      <w:r w:rsidRPr="003F4059">
        <w:rPr>
          <w:i/>
          <w:color w:val="000000" w:themeColor="text1"/>
          <w:szCs w:val="24"/>
        </w:rPr>
        <w:t xml:space="preserve">And the </w:t>
      </w:r>
      <w:r w:rsidRPr="003F4059">
        <w:rPr>
          <w:i/>
          <w:smallCaps/>
          <w:color w:val="000000" w:themeColor="text1"/>
          <w:szCs w:val="24"/>
        </w:rPr>
        <w:t>Lord</w:t>
      </w:r>
      <w:r w:rsidRPr="003F4059">
        <w:rPr>
          <w:i/>
          <w:color w:val="000000" w:themeColor="text1"/>
          <w:szCs w:val="24"/>
        </w:rPr>
        <w:t xml:space="preserve"> said to Moses, “Is the </w:t>
      </w:r>
      <w:r w:rsidRPr="003F4059">
        <w:rPr>
          <w:i/>
          <w:smallCaps/>
          <w:color w:val="000000" w:themeColor="text1"/>
          <w:szCs w:val="24"/>
        </w:rPr>
        <w:t>Lord</w:t>
      </w:r>
      <w:r w:rsidRPr="003F4059">
        <w:rPr>
          <w:i/>
          <w:color w:val="000000" w:themeColor="text1"/>
          <w:szCs w:val="24"/>
        </w:rPr>
        <w:t>’s hand shortened? Now you shall see whether my word will come true for you or not.”</w:t>
      </w:r>
    </w:p>
    <w:p w:rsidR="00BB7DCA" w:rsidRPr="003F4059" w:rsidRDefault="00BB7DCA" w:rsidP="00BB7DCA">
      <w:pPr>
        <w:pStyle w:val="ListParagraph"/>
        <w:numPr>
          <w:ilvl w:val="0"/>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rPr>
        <w:t>God’s Promises and Judgment</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proofErr w:type="gramStart"/>
      <w:r w:rsidRPr="003F4059">
        <w:rPr>
          <w:color w:val="000000" w:themeColor="text1"/>
          <w:szCs w:val="24"/>
        </w:rPr>
        <w:t>11</w:t>
      </w:r>
      <w:proofErr w:type="gramEnd"/>
      <w:r w:rsidRPr="003F4059">
        <w:rPr>
          <w:color w:val="000000" w:themeColor="text1"/>
          <w:szCs w:val="24"/>
        </w:rPr>
        <w:t xml:space="preserve">:16–23 The Lord promises to meet Moses’ need for assistance and the people’s desire for an alternative to the manna. </w:t>
      </w:r>
      <w:proofErr w:type="gramStart"/>
      <w:r w:rsidRPr="003F4059">
        <w:rPr>
          <w:color w:val="000000" w:themeColor="text1"/>
          <w:szCs w:val="24"/>
        </w:rPr>
        <w:t>But</w:t>
      </w:r>
      <w:proofErr w:type="gramEnd"/>
      <w:r w:rsidRPr="003F4059">
        <w:rPr>
          <w:color w:val="000000" w:themeColor="text1"/>
          <w:szCs w:val="24"/>
        </w:rPr>
        <w:t xml:space="preserve"> God’s apparent concession to the popular appetite will in fact prove to be a judgment, because they were in effect saying, Why did we come out of Egypt? (v. 20).</w:t>
      </w:r>
      <w:r w:rsidRPr="003F4059">
        <w:rPr>
          <w:color w:val="000000" w:themeColor="text1"/>
          <w:szCs w:val="24"/>
          <w:vertAlign w:val="superscript"/>
        </w:rPr>
        <w:footnoteReference w:id="3"/>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The Seventy and the Two  (Num. 11:16–30)</w:t>
      </w:r>
    </w:p>
    <w:p w:rsidR="00BB7DCA" w:rsidRPr="003F4059" w:rsidRDefault="00BB7DCA" w:rsidP="00BB7DCA">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lastRenderedPageBreak/>
        <w:t>The Seventy</w:t>
      </w:r>
      <w:r w:rsidR="009B6AEC">
        <w:rPr>
          <w:color w:val="000000" w:themeColor="text1"/>
          <w:szCs w:val="24"/>
        </w:rPr>
        <w:t>:</w:t>
      </w:r>
      <w:r w:rsidRPr="003F4059">
        <w:rPr>
          <w:color w:val="000000" w:themeColor="text1"/>
          <w:szCs w:val="24"/>
        </w:rPr>
        <w:t xml:space="preserve"> God instructs Moses to summon 70 leaders to the Tabernacle. There God anoints 70 Israelite elders with his Spirit to assist Moses in leading the people. The leaders prophesy at this time, but that is the only time this happens to them. (Num. 11:16–25)</w:t>
      </w:r>
    </w:p>
    <w:p w:rsidR="00BB7DCA" w:rsidRPr="003F4059" w:rsidRDefault="00BB7DCA" w:rsidP="00BB7DCA">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The Two (Num. 11:26–30): </w:t>
      </w:r>
    </w:p>
    <w:p w:rsidR="00BB7DCA" w:rsidRPr="003F4059" w:rsidRDefault="00BB7DCA" w:rsidP="00BB7DCA">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Two of these elders, </w:t>
      </w:r>
      <w:proofErr w:type="spellStart"/>
      <w:r w:rsidRPr="003F4059">
        <w:rPr>
          <w:color w:val="000000" w:themeColor="text1"/>
          <w:szCs w:val="24"/>
        </w:rPr>
        <w:t>Eldad</w:t>
      </w:r>
      <w:proofErr w:type="spellEnd"/>
      <w:r w:rsidRPr="003F4059">
        <w:rPr>
          <w:color w:val="000000" w:themeColor="text1"/>
          <w:szCs w:val="24"/>
        </w:rPr>
        <w:t xml:space="preserve"> and </w:t>
      </w:r>
      <w:proofErr w:type="spellStart"/>
      <w:r w:rsidRPr="003F4059">
        <w:rPr>
          <w:color w:val="000000" w:themeColor="text1"/>
          <w:szCs w:val="24"/>
        </w:rPr>
        <w:t>Medad</w:t>
      </w:r>
      <w:proofErr w:type="spellEnd"/>
      <w:r w:rsidRPr="003F4059">
        <w:rPr>
          <w:color w:val="000000" w:themeColor="text1"/>
          <w:szCs w:val="24"/>
        </w:rPr>
        <w:t>, are absent when the others meet together, but they begin prophesying in the camp. Moses tells Joshua not to stop them, saying, “I wish that all the L</w:t>
      </w:r>
      <w:r w:rsidRPr="003F4059">
        <w:rPr>
          <w:smallCaps/>
          <w:color w:val="000000" w:themeColor="text1"/>
          <w:szCs w:val="24"/>
        </w:rPr>
        <w:t>ord</w:t>
      </w:r>
      <w:r w:rsidRPr="003F4059">
        <w:rPr>
          <w:color w:val="000000" w:themeColor="text1"/>
          <w:szCs w:val="24"/>
        </w:rPr>
        <w:t>’s people were prophets, and that the L</w:t>
      </w:r>
      <w:r w:rsidRPr="003F4059">
        <w:rPr>
          <w:smallCaps/>
          <w:color w:val="000000" w:themeColor="text1"/>
          <w:szCs w:val="24"/>
        </w:rPr>
        <w:t>ord</w:t>
      </w:r>
      <w:r w:rsidRPr="003F4059">
        <w:rPr>
          <w:color w:val="000000" w:themeColor="text1"/>
          <w:szCs w:val="24"/>
        </w:rPr>
        <w:t xml:space="preserve"> would put his Spirit upon them all!”</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rPr>
        <w:t>God’s Answer to Complaints—</w:t>
      </w:r>
      <w:r w:rsidRPr="003F4059">
        <w:rPr>
          <w:rFonts w:ascii="Open Sans" w:hAnsi="Open Sans" w:cs="Open Sans"/>
          <w:bCs/>
          <w:color w:val="000000" w:themeColor="text1"/>
          <w:sz w:val="22"/>
        </w:rPr>
        <w:t xml:space="preserve"> Quail and a Plague:</w:t>
      </w:r>
      <w:r w:rsidRPr="003F4059">
        <w:rPr>
          <w:color w:val="000000" w:themeColor="text1"/>
        </w:rPr>
        <w:t xml:space="preserve"> The Good and the Bad (11:31-35)</w:t>
      </w:r>
    </w:p>
    <w:p w:rsidR="00BB7DCA" w:rsidRPr="003F4059" w:rsidRDefault="00BB7DCA" w:rsidP="00BB7DCA">
      <w:pPr>
        <w:pStyle w:val="ListParagraph"/>
        <w:numPr>
          <w:ilvl w:val="0"/>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The disrespect of Miriam and Aaron (Num. 12:1–16)</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i/>
          <w:color w:val="000000" w:themeColor="text1"/>
          <w:szCs w:val="24"/>
        </w:rPr>
        <w:t>The reasons for their disrespect</w:t>
      </w:r>
      <w:r w:rsidRPr="003F4059">
        <w:rPr>
          <w:color w:val="000000" w:themeColor="text1"/>
          <w:szCs w:val="24"/>
        </w:rPr>
        <w:t xml:space="preserve"> (Num. 12:1–3): </w:t>
      </w:r>
      <w:r w:rsidR="003F4059">
        <w:rPr>
          <w:color w:val="000000" w:themeColor="text1"/>
          <w:szCs w:val="24"/>
        </w:rPr>
        <w:t xml:space="preserve">Moses Brother, </w:t>
      </w:r>
      <w:r w:rsidR="003F4059" w:rsidRPr="003F4059">
        <w:rPr>
          <w:color w:val="000000" w:themeColor="text1"/>
          <w:szCs w:val="24"/>
        </w:rPr>
        <w:t xml:space="preserve">Aaron, the high priest, and </w:t>
      </w:r>
      <w:r w:rsidR="003F4059">
        <w:rPr>
          <w:color w:val="000000" w:themeColor="text1"/>
          <w:szCs w:val="24"/>
        </w:rPr>
        <w:t>Moses’</w:t>
      </w:r>
      <w:r w:rsidR="003F4059" w:rsidRPr="003F4059">
        <w:rPr>
          <w:color w:val="000000" w:themeColor="text1"/>
          <w:szCs w:val="24"/>
        </w:rPr>
        <w:t xml:space="preserve"> sister Miriam, a prophetess (Ex. 15:20)</w:t>
      </w:r>
      <w:r w:rsidRPr="003F4059">
        <w:rPr>
          <w:color w:val="000000" w:themeColor="text1"/>
          <w:szCs w:val="24"/>
        </w:rPr>
        <w:t xml:space="preserve"> criticize Moses for two reasons:</w:t>
      </w:r>
    </w:p>
    <w:p w:rsidR="003F4059" w:rsidRPr="003F4059" w:rsidRDefault="00BB7DCA" w:rsidP="003F4059">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He has married a Cushite woman.</w:t>
      </w:r>
    </w:p>
    <w:p w:rsidR="003F4059" w:rsidRPr="003F4059" w:rsidRDefault="00BB7DCA" w:rsidP="003F4059">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Nothing </w:t>
      </w:r>
      <w:proofErr w:type="gramStart"/>
      <w:r w:rsidRPr="003F4059">
        <w:rPr>
          <w:color w:val="000000" w:themeColor="text1"/>
          <w:szCs w:val="24"/>
        </w:rPr>
        <w:t>is known</w:t>
      </w:r>
      <w:proofErr w:type="gramEnd"/>
      <w:r w:rsidRPr="003F4059">
        <w:rPr>
          <w:color w:val="000000" w:themeColor="text1"/>
          <w:szCs w:val="24"/>
        </w:rPr>
        <w:t xml:space="preserve"> about “the Cushite woman” beyond this brief mention. She may be the same person as Zipporah (Ex. 2:16–22), though she is usually described as a Midianite. Since Cush normally refers to ancient Ethiopia, most interpreters think that “the Cushite woman” probably was Moses’ second wife, and that she came from Ethiopia. </w:t>
      </w:r>
    </w:p>
    <w:p w:rsidR="00BB7DCA" w:rsidRPr="003F4059" w:rsidRDefault="00BB7DCA" w:rsidP="003F4059">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Miriam and Aaron’s objection to “the Cushite woman” was </w:t>
      </w:r>
      <w:r w:rsidR="003F4059" w:rsidRPr="003F4059">
        <w:rPr>
          <w:color w:val="000000" w:themeColor="text1"/>
          <w:szCs w:val="24"/>
        </w:rPr>
        <w:t xml:space="preserve">most likely </w:t>
      </w:r>
      <w:r w:rsidRPr="003F4059">
        <w:rPr>
          <w:color w:val="000000" w:themeColor="text1"/>
          <w:szCs w:val="24"/>
        </w:rPr>
        <w:t>a pretense, and the real issue was their challenge to Moses’ supreme authority.</w:t>
      </w:r>
      <w:r w:rsidRPr="003F4059">
        <w:rPr>
          <w:color w:val="000000" w:themeColor="text1"/>
          <w:vertAlign w:val="superscript"/>
        </w:rPr>
        <w:footnoteReference w:id="4"/>
      </w:r>
    </w:p>
    <w:p w:rsidR="00BB7DCA" w:rsidRPr="003F4059" w:rsidRDefault="00BB7DCA" w:rsidP="00BB7DCA">
      <w:pPr>
        <w:pStyle w:val="ListParagraph"/>
        <w:numPr>
          <w:ilvl w:val="2"/>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He </w:t>
      </w:r>
      <w:proofErr w:type="gramStart"/>
      <w:r w:rsidRPr="003F4059">
        <w:rPr>
          <w:color w:val="000000" w:themeColor="text1"/>
          <w:szCs w:val="24"/>
        </w:rPr>
        <w:t>has been given</w:t>
      </w:r>
      <w:proofErr w:type="gramEnd"/>
      <w:r w:rsidRPr="003F4059">
        <w:rPr>
          <w:color w:val="000000" w:themeColor="text1"/>
          <w:szCs w:val="24"/>
        </w:rPr>
        <w:t xml:space="preserve"> greater authority over the Israelites. </w:t>
      </w:r>
    </w:p>
    <w:p w:rsidR="00BB7DCA" w:rsidRPr="003F4059" w:rsidRDefault="00BB7DCA" w:rsidP="00BB7DCA">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12:1–</w:t>
      </w:r>
      <w:proofErr w:type="gramStart"/>
      <w:r w:rsidRPr="003F4059">
        <w:rPr>
          <w:color w:val="000000" w:themeColor="text1"/>
          <w:szCs w:val="24"/>
        </w:rPr>
        <w:t xml:space="preserve">16 </w:t>
      </w:r>
      <w:r w:rsidR="003F4059">
        <w:rPr>
          <w:color w:val="000000" w:themeColor="text1"/>
          <w:szCs w:val="24"/>
        </w:rPr>
        <w:t xml:space="preserve"> </w:t>
      </w:r>
      <w:r w:rsidRPr="003F4059">
        <w:rPr>
          <w:color w:val="000000" w:themeColor="text1"/>
          <w:szCs w:val="24"/>
        </w:rPr>
        <w:t>Aaron</w:t>
      </w:r>
      <w:proofErr w:type="gramEnd"/>
      <w:r w:rsidRPr="003F4059">
        <w:rPr>
          <w:color w:val="000000" w:themeColor="text1"/>
          <w:szCs w:val="24"/>
        </w:rPr>
        <w:t xml:space="preserve">, the high priest, and </w:t>
      </w:r>
      <w:r w:rsidR="003F4059">
        <w:rPr>
          <w:color w:val="000000" w:themeColor="text1"/>
          <w:szCs w:val="24"/>
        </w:rPr>
        <w:t>Moses’</w:t>
      </w:r>
      <w:r w:rsidRPr="003F4059">
        <w:rPr>
          <w:color w:val="000000" w:themeColor="text1"/>
          <w:szCs w:val="24"/>
        </w:rPr>
        <w:t xml:space="preserve"> sister Miriam, a prophetess (Ex. 15:20), contest his unique position. Once </w:t>
      </w:r>
      <w:proofErr w:type="gramStart"/>
      <w:r w:rsidRPr="003F4059">
        <w:rPr>
          <w:color w:val="000000" w:themeColor="text1"/>
          <w:szCs w:val="24"/>
        </w:rPr>
        <w:t>again</w:t>
      </w:r>
      <w:proofErr w:type="gramEnd"/>
      <w:r w:rsidRPr="003F4059">
        <w:rPr>
          <w:color w:val="000000" w:themeColor="text1"/>
          <w:szCs w:val="24"/>
        </w:rPr>
        <w:t xml:space="preserve"> their initial remarks, concerning Moses’ Cushite wife, are only cover for their real complaint: Has the </w:t>
      </w:r>
      <w:r w:rsidRPr="003F4059">
        <w:rPr>
          <w:smallCaps/>
          <w:color w:val="000000" w:themeColor="text1"/>
          <w:szCs w:val="24"/>
        </w:rPr>
        <w:t>Lord</w:t>
      </w:r>
      <w:r w:rsidRPr="003F4059">
        <w:rPr>
          <w:color w:val="000000" w:themeColor="text1"/>
          <w:szCs w:val="24"/>
        </w:rPr>
        <w:t xml:space="preserve"> … spoken only through Moses? (Num. 12:2).</w:t>
      </w:r>
    </w:p>
    <w:p w:rsidR="00BB7DCA" w:rsidRPr="003F4059" w:rsidRDefault="00BB7DCA" w:rsidP="00BB7DCA">
      <w:pPr>
        <w:pStyle w:val="ListParagraph"/>
        <w:numPr>
          <w:ilvl w:val="1"/>
          <w:numId w:val="7"/>
        </w:numPr>
        <w:tabs>
          <w:tab w:val="left" w:pos="360"/>
        </w:tabs>
        <w:autoSpaceDE w:val="0"/>
        <w:autoSpaceDN w:val="0"/>
        <w:adjustRightInd w:val="0"/>
        <w:spacing w:before="360" w:after="0" w:line="240" w:lineRule="auto"/>
        <w:rPr>
          <w:color w:val="000000" w:themeColor="text1"/>
          <w:szCs w:val="24"/>
        </w:rPr>
      </w:pPr>
      <w:r w:rsidRPr="003F4059">
        <w:rPr>
          <w:i/>
          <w:color w:val="000000" w:themeColor="text1"/>
          <w:szCs w:val="24"/>
        </w:rPr>
        <w:t>The results of their disrespect</w:t>
      </w:r>
      <w:r w:rsidRPr="003F4059">
        <w:rPr>
          <w:color w:val="000000" w:themeColor="text1"/>
          <w:szCs w:val="24"/>
        </w:rPr>
        <w:t xml:space="preserve"> (Num. 12:4–16): </w:t>
      </w:r>
    </w:p>
    <w:p w:rsidR="003F4059" w:rsidRPr="003F4059" w:rsidRDefault="00BB7DCA" w:rsidP="00BB7DCA">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God sternly rebukes Miriam and Aaron. Miriam </w:t>
      </w:r>
      <w:proofErr w:type="gramStart"/>
      <w:r w:rsidRPr="003F4059">
        <w:rPr>
          <w:color w:val="000000" w:themeColor="text1"/>
          <w:szCs w:val="24"/>
        </w:rPr>
        <w:t>is struck</w:t>
      </w:r>
      <w:proofErr w:type="gramEnd"/>
      <w:r w:rsidRPr="003F4059">
        <w:rPr>
          <w:color w:val="000000" w:themeColor="text1"/>
          <w:szCs w:val="24"/>
        </w:rPr>
        <w:t xml:space="preserve"> with leprosy. Aaron begs Moses to pray for their sister, so her leprosy </w:t>
      </w:r>
      <w:proofErr w:type="gramStart"/>
      <w:r w:rsidRPr="003F4059">
        <w:rPr>
          <w:color w:val="000000" w:themeColor="text1"/>
          <w:szCs w:val="24"/>
        </w:rPr>
        <w:t>is healed</w:t>
      </w:r>
      <w:proofErr w:type="gramEnd"/>
      <w:r w:rsidRPr="003F4059">
        <w:rPr>
          <w:color w:val="000000" w:themeColor="text1"/>
          <w:szCs w:val="24"/>
        </w:rPr>
        <w:t>.</w:t>
      </w:r>
      <w:r w:rsidR="003F4059" w:rsidRPr="003F4059">
        <w:rPr>
          <w:color w:val="000000" w:themeColor="text1"/>
          <w:szCs w:val="24"/>
        </w:rPr>
        <w:t xml:space="preserve"> </w:t>
      </w:r>
    </w:p>
    <w:p w:rsidR="00BB7DCA" w:rsidRPr="003F4059" w:rsidRDefault="00BB7DCA" w:rsidP="00BB7DCA">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Rejection of Moses prefigures the seriousness of rejecting Christ’s unique prophetic ministry (John 3:32–36; 5:23).</w:t>
      </w:r>
      <w:r w:rsidR="003F4059" w:rsidRPr="003F4059">
        <w:rPr>
          <w:color w:val="000000" w:themeColor="text1"/>
          <w:szCs w:val="24"/>
        </w:rPr>
        <w:t xml:space="preserve"> 12:8</w:t>
      </w:r>
    </w:p>
    <w:p w:rsidR="003F4059" w:rsidRPr="003F4059" w:rsidRDefault="00BB7DCA" w:rsidP="003F4059">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Moses’ unique access to God should have been evident all along to Miriam and Aaron; their obtuseness prompts the anger of God. </w:t>
      </w:r>
      <w:r w:rsidR="009B6AEC">
        <w:rPr>
          <w:color w:val="000000" w:themeColor="text1"/>
          <w:szCs w:val="24"/>
        </w:rPr>
        <w:t>(</w:t>
      </w:r>
      <w:r w:rsidR="003F4059" w:rsidRPr="003F4059">
        <w:rPr>
          <w:color w:val="000000" w:themeColor="text1"/>
          <w:szCs w:val="24"/>
        </w:rPr>
        <w:t>12:9–12</w:t>
      </w:r>
      <w:r w:rsidR="009B6AEC">
        <w:rPr>
          <w:color w:val="000000" w:themeColor="text1"/>
          <w:szCs w:val="24"/>
        </w:rPr>
        <w:t>)</w:t>
      </w:r>
    </w:p>
    <w:p w:rsidR="000A7A7D" w:rsidRPr="003F4059" w:rsidRDefault="00BB7DCA" w:rsidP="003F4059">
      <w:pPr>
        <w:pStyle w:val="ListParagraph"/>
        <w:numPr>
          <w:ilvl w:val="3"/>
          <w:numId w:val="7"/>
        </w:numPr>
        <w:tabs>
          <w:tab w:val="left" w:pos="360"/>
        </w:tabs>
        <w:autoSpaceDE w:val="0"/>
        <w:autoSpaceDN w:val="0"/>
        <w:adjustRightInd w:val="0"/>
        <w:spacing w:before="360" w:after="0" w:line="240" w:lineRule="auto"/>
        <w:rPr>
          <w:color w:val="000000" w:themeColor="text1"/>
          <w:szCs w:val="24"/>
        </w:rPr>
      </w:pPr>
      <w:r w:rsidRPr="003F4059">
        <w:rPr>
          <w:color w:val="000000" w:themeColor="text1"/>
          <w:szCs w:val="24"/>
        </w:rPr>
        <w:t xml:space="preserve">As final proof of Moses’ status, his prayer for his sister’s healing </w:t>
      </w:r>
      <w:proofErr w:type="gramStart"/>
      <w:r w:rsidRPr="003F4059">
        <w:rPr>
          <w:color w:val="000000" w:themeColor="text1"/>
          <w:szCs w:val="24"/>
        </w:rPr>
        <w:t>is immediately answered</w:t>
      </w:r>
      <w:proofErr w:type="gramEnd"/>
      <w:r w:rsidRPr="003F4059">
        <w:rPr>
          <w:color w:val="000000" w:themeColor="text1"/>
          <w:szCs w:val="24"/>
        </w:rPr>
        <w:t xml:space="preserve">. </w:t>
      </w:r>
      <w:r w:rsidR="009B6AEC">
        <w:rPr>
          <w:color w:val="000000" w:themeColor="text1"/>
          <w:szCs w:val="24"/>
        </w:rPr>
        <w:t>(</w:t>
      </w:r>
      <w:r w:rsidR="003F4059" w:rsidRPr="003F4059">
        <w:rPr>
          <w:color w:val="000000" w:themeColor="text1"/>
          <w:szCs w:val="24"/>
        </w:rPr>
        <w:t>12:13–16</w:t>
      </w:r>
      <w:r w:rsidR="009B6AEC">
        <w:rPr>
          <w:color w:val="000000" w:themeColor="text1"/>
          <w:szCs w:val="24"/>
        </w:rPr>
        <w:t>)</w:t>
      </w:r>
      <w:bookmarkStart w:id="0" w:name="_GoBack"/>
      <w:bookmarkEnd w:id="0"/>
    </w:p>
    <w:sectPr w:rsidR="000A7A7D" w:rsidRPr="003F4059" w:rsidSect="00C4185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6C" w:rsidRDefault="00AC1C6C" w:rsidP="006C175A">
      <w:pPr>
        <w:spacing w:after="0" w:line="240" w:lineRule="auto"/>
      </w:pPr>
      <w:r>
        <w:separator/>
      </w:r>
    </w:p>
  </w:endnote>
  <w:endnote w:type="continuationSeparator" w:id="0">
    <w:p w:rsidR="00AC1C6C" w:rsidRDefault="00AC1C6C" w:rsidP="006C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6C" w:rsidRDefault="00AC1C6C" w:rsidP="006C175A">
      <w:pPr>
        <w:spacing w:after="0" w:line="240" w:lineRule="auto"/>
      </w:pPr>
      <w:r>
        <w:separator/>
      </w:r>
    </w:p>
  </w:footnote>
  <w:footnote w:type="continuationSeparator" w:id="0">
    <w:p w:rsidR="00AC1C6C" w:rsidRDefault="00AC1C6C" w:rsidP="006C175A">
      <w:pPr>
        <w:spacing w:after="0" w:line="240" w:lineRule="auto"/>
      </w:pPr>
      <w:r>
        <w:continuationSeparator/>
      </w:r>
    </w:p>
  </w:footnote>
  <w:footnote w:id="1">
    <w:p w:rsidR="00BB7DCA" w:rsidRPr="00F162AE" w:rsidRDefault="00BB7DCA" w:rsidP="00BB7DCA">
      <w:pPr>
        <w:pStyle w:val="NoSpacing"/>
        <w:rPr>
          <w:sz w:val="18"/>
          <w:szCs w:val="18"/>
        </w:rPr>
      </w:pPr>
      <w:r w:rsidRPr="00F162AE">
        <w:rPr>
          <w:sz w:val="18"/>
          <w:szCs w:val="18"/>
          <w:vertAlign w:val="superscript"/>
        </w:rPr>
        <w:footnoteRef/>
      </w:r>
      <w:r w:rsidRPr="00F162AE">
        <w:rPr>
          <w:sz w:val="18"/>
          <w:szCs w:val="18"/>
        </w:rPr>
        <w:t xml:space="preserve"> Crossway Bibles. (2008). </w:t>
      </w:r>
      <w:hyperlink r:id="rId1" w:history="1">
        <w:proofErr w:type="gramStart"/>
        <w:r w:rsidRPr="00F162AE">
          <w:rPr>
            <w:i/>
            <w:color w:val="0000FF"/>
            <w:sz w:val="18"/>
            <w:szCs w:val="18"/>
            <w:u w:val="single"/>
          </w:rPr>
          <w:t>The</w:t>
        </w:r>
        <w:proofErr w:type="gramEnd"/>
        <w:r w:rsidRPr="00F162AE">
          <w:rPr>
            <w:i/>
            <w:color w:val="0000FF"/>
            <w:sz w:val="18"/>
            <w:szCs w:val="18"/>
            <w:u w:val="single"/>
          </w:rPr>
          <w:t xml:space="preserve"> ESV Study Bible</w:t>
        </w:r>
      </w:hyperlink>
      <w:r w:rsidRPr="00F162AE">
        <w:rPr>
          <w:sz w:val="18"/>
          <w:szCs w:val="18"/>
        </w:rPr>
        <w:t xml:space="preserve"> (p. 282). Wheaton, IL: Crossway Bibles.</w:t>
      </w:r>
    </w:p>
  </w:footnote>
  <w:footnote w:id="2">
    <w:p w:rsidR="00BB7DCA" w:rsidRPr="00F162AE" w:rsidRDefault="00BB7DCA" w:rsidP="00BB7DCA">
      <w:pPr>
        <w:pStyle w:val="NoSpacing"/>
        <w:rPr>
          <w:sz w:val="18"/>
          <w:szCs w:val="18"/>
        </w:rPr>
      </w:pPr>
      <w:r w:rsidRPr="00F162AE">
        <w:rPr>
          <w:sz w:val="18"/>
          <w:szCs w:val="18"/>
          <w:vertAlign w:val="superscript"/>
        </w:rPr>
        <w:footnoteRef/>
      </w:r>
      <w:r w:rsidRPr="00F162AE">
        <w:rPr>
          <w:sz w:val="18"/>
          <w:szCs w:val="18"/>
        </w:rPr>
        <w:t xml:space="preserve"> Crossway Bibles. (2008). </w:t>
      </w:r>
      <w:hyperlink r:id="rId2" w:history="1">
        <w:proofErr w:type="gramStart"/>
        <w:r w:rsidRPr="00F162AE">
          <w:rPr>
            <w:i/>
            <w:color w:val="0000FF"/>
            <w:sz w:val="18"/>
            <w:szCs w:val="18"/>
            <w:u w:val="single"/>
          </w:rPr>
          <w:t>The</w:t>
        </w:r>
        <w:proofErr w:type="gramEnd"/>
        <w:r w:rsidRPr="00F162AE">
          <w:rPr>
            <w:i/>
            <w:color w:val="0000FF"/>
            <w:sz w:val="18"/>
            <w:szCs w:val="18"/>
            <w:u w:val="single"/>
          </w:rPr>
          <w:t xml:space="preserve"> ESV Study Bible</w:t>
        </w:r>
      </w:hyperlink>
      <w:r w:rsidRPr="00F162AE">
        <w:rPr>
          <w:sz w:val="18"/>
          <w:szCs w:val="18"/>
        </w:rPr>
        <w:t xml:space="preserve"> (p. 282). Wheaton, IL: Crossway Bibles.</w:t>
      </w:r>
    </w:p>
  </w:footnote>
  <w:footnote w:id="3">
    <w:p w:rsidR="00BB7DCA" w:rsidRDefault="00BB7DCA" w:rsidP="00BB7DCA">
      <w:pPr>
        <w:pStyle w:val="NoSpacing"/>
      </w:pPr>
      <w:r w:rsidRPr="00F162AE">
        <w:rPr>
          <w:sz w:val="18"/>
          <w:szCs w:val="18"/>
          <w:vertAlign w:val="superscript"/>
        </w:rPr>
        <w:footnoteRef/>
      </w:r>
      <w:r w:rsidRPr="00F162AE">
        <w:rPr>
          <w:sz w:val="18"/>
          <w:szCs w:val="18"/>
        </w:rPr>
        <w:t xml:space="preserve"> Crossway Bibles. (2008). </w:t>
      </w:r>
      <w:hyperlink r:id="rId3" w:history="1">
        <w:proofErr w:type="gramStart"/>
        <w:r w:rsidRPr="00F162AE">
          <w:rPr>
            <w:i/>
            <w:color w:val="0000FF"/>
            <w:sz w:val="18"/>
            <w:szCs w:val="18"/>
            <w:u w:val="single"/>
          </w:rPr>
          <w:t>The</w:t>
        </w:r>
        <w:proofErr w:type="gramEnd"/>
        <w:r w:rsidRPr="00F162AE">
          <w:rPr>
            <w:i/>
            <w:color w:val="0000FF"/>
            <w:sz w:val="18"/>
            <w:szCs w:val="18"/>
            <w:u w:val="single"/>
          </w:rPr>
          <w:t xml:space="preserve"> ESV Study Bible</w:t>
        </w:r>
      </w:hyperlink>
      <w:r w:rsidRPr="00F162AE">
        <w:rPr>
          <w:sz w:val="18"/>
          <w:szCs w:val="18"/>
        </w:rPr>
        <w:t xml:space="preserve"> (p. 283). Wheaton, IL: Crossway Bibles.</w:t>
      </w:r>
    </w:p>
  </w:footnote>
  <w:footnote w:id="4">
    <w:p w:rsidR="00BB7DCA" w:rsidRDefault="00BB7DCA" w:rsidP="00BB7DCA">
      <w:pPr>
        <w:pStyle w:val="NoSpacing"/>
      </w:pPr>
      <w:r w:rsidRPr="00F162AE">
        <w:rPr>
          <w:sz w:val="18"/>
          <w:szCs w:val="18"/>
          <w:vertAlign w:val="superscript"/>
        </w:rPr>
        <w:footnoteRef/>
      </w:r>
      <w:r w:rsidRPr="00F162AE">
        <w:rPr>
          <w:sz w:val="18"/>
          <w:szCs w:val="18"/>
        </w:rPr>
        <w:t xml:space="preserve"> Crossway Bibles. (2008). </w:t>
      </w:r>
      <w:hyperlink r:id="rId4" w:history="1">
        <w:proofErr w:type="gramStart"/>
        <w:r w:rsidRPr="00F162AE">
          <w:rPr>
            <w:i/>
            <w:color w:val="0000FF"/>
            <w:sz w:val="18"/>
            <w:szCs w:val="18"/>
            <w:u w:val="single"/>
          </w:rPr>
          <w:t>The</w:t>
        </w:r>
        <w:proofErr w:type="gramEnd"/>
        <w:r w:rsidRPr="00F162AE">
          <w:rPr>
            <w:i/>
            <w:color w:val="0000FF"/>
            <w:sz w:val="18"/>
            <w:szCs w:val="18"/>
            <w:u w:val="single"/>
          </w:rPr>
          <w:t xml:space="preserve"> ESV Study Bible</w:t>
        </w:r>
      </w:hyperlink>
      <w:r w:rsidRPr="00F162AE">
        <w:rPr>
          <w:sz w:val="18"/>
          <w:szCs w:val="18"/>
        </w:rPr>
        <w:t xml:space="preserve"> (p. 284). Wheaton, IL: Crossway Bibles.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957"/>
    <w:multiLevelType w:val="hybridMultilevel"/>
    <w:tmpl w:val="AE7AF65A"/>
    <w:lvl w:ilvl="0" w:tplc="8884B3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1095B"/>
    <w:multiLevelType w:val="hybridMultilevel"/>
    <w:tmpl w:val="768C787E"/>
    <w:lvl w:ilvl="0" w:tplc="FA86A6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53349"/>
    <w:multiLevelType w:val="hybridMultilevel"/>
    <w:tmpl w:val="83CE1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263C37"/>
    <w:multiLevelType w:val="hybridMultilevel"/>
    <w:tmpl w:val="CD3CFBB6"/>
    <w:lvl w:ilvl="0" w:tplc="BBDC9C96">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880BE2"/>
    <w:multiLevelType w:val="hybridMultilevel"/>
    <w:tmpl w:val="6DD88D4A"/>
    <w:lvl w:ilvl="0" w:tplc="63286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C6D4B"/>
    <w:multiLevelType w:val="hybridMultilevel"/>
    <w:tmpl w:val="D86E8A5A"/>
    <w:lvl w:ilvl="0" w:tplc="6328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30E7A"/>
    <w:multiLevelType w:val="hybridMultilevel"/>
    <w:tmpl w:val="02DC2B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5A"/>
    <w:rsid w:val="00007280"/>
    <w:rsid w:val="0001508C"/>
    <w:rsid w:val="0009582E"/>
    <w:rsid w:val="000A7A7D"/>
    <w:rsid w:val="00186891"/>
    <w:rsid w:val="00220B6C"/>
    <w:rsid w:val="00243CF2"/>
    <w:rsid w:val="00256880"/>
    <w:rsid w:val="00261D8C"/>
    <w:rsid w:val="002B6DD9"/>
    <w:rsid w:val="00382E37"/>
    <w:rsid w:val="003F4059"/>
    <w:rsid w:val="00413370"/>
    <w:rsid w:val="0043543E"/>
    <w:rsid w:val="00511E42"/>
    <w:rsid w:val="00575E78"/>
    <w:rsid w:val="005B6A0B"/>
    <w:rsid w:val="00644017"/>
    <w:rsid w:val="006B47D1"/>
    <w:rsid w:val="006C175A"/>
    <w:rsid w:val="006F4639"/>
    <w:rsid w:val="006F7498"/>
    <w:rsid w:val="007F3346"/>
    <w:rsid w:val="0081026D"/>
    <w:rsid w:val="0083376B"/>
    <w:rsid w:val="008616B1"/>
    <w:rsid w:val="008D0798"/>
    <w:rsid w:val="009924E7"/>
    <w:rsid w:val="009A6AAE"/>
    <w:rsid w:val="009B6AEC"/>
    <w:rsid w:val="00A43FD9"/>
    <w:rsid w:val="00A6340F"/>
    <w:rsid w:val="00AC1C6C"/>
    <w:rsid w:val="00B42CB9"/>
    <w:rsid w:val="00B77AB3"/>
    <w:rsid w:val="00B9010D"/>
    <w:rsid w:val="00BB7DCA"/>
    <w:rsid w:val="00BF05E3"/>
    <w:rsid w:val="00C34252"/>
    <w:rsid w:val="00C35A52"/>
    <w:rsid w:val="00C41853"/>
    <w:rsid w:val="00C61830"/>
    <w:rsid w:val="00CE7E90"/>
    <w:rsid w:val="00D64B2D"/>
    <w:rsid w:val="00DD56AA"/>
    <w:rsid w:val="00E550E5"/>
    <w:rsid w:val="00ED0E50"/>
    <w:rsid w:val="00EE604F"/>
    <w:rsid w:val="00F328CF"/>
    <w:rsid w:val="00F34A57"/>
    <w:rsid w:val="00F720A0"/>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F666"/>
  <w15:docId w15:val="{374DE53D-5CA4-4A71-90AC-F0497C3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B6A0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pPr>
      <w:spacing w:after="0"/>
    </w:pPr>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paragraph" w:styleId="ListParagraph">
    <w:name w:val="List Paragraph"/>
    <w:basedOn w:val="Normal"/>
    <w:uiPriority w:val="34"/>
    <w:qFormat/>
    <w:rsid w:val="0083376B"/>
    <w:pPr>
      <w:ind w:left="720"/>
      <w:contextualSpacing/>
    </w:pPr>
  </w:style>
  <w:style w:type="paragraph" w:styleId="BalloonText">
    <w:name w:val="Balloon Text"/>
    <w:basedOn w:val="Normal"/>
    <w:link w:val="BalloonTextChar"/>
    <w:uiPriority w:val="99"/>
    <w:semiHidden/>
    <w:unhideWhenUsed/>
    <w:rsid w:val="00B7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svsb?ref=BibleESV.Nu11.16-23&amp;off=0&amp;ctx=+Israel+by+himself.%0a~11:16%E2%80%9323+The+Lord+pr" TargetMode="External"/><Relationship Id="rId2" Type="http://schemas.openxmlformats.org/officeDocument/2006/relationships/hyperlink" Target="https://ref.ly/logosres/esvsb?ref=BibleESV.Nu11.4-35&amp;off=161&amp;ctx=+Sinai+(Exodus+16).+~On+the+surface%2c+the+" TargetMode="External"/><Relationship Id="rId1" Type="http://schemas.openxmlformats.org/officeDocument/2006/relationships/hyperlink" Target="https://ref.ly/logosres/esvsb?ref=BibleESV.Nu11.1-3&amp;off=155&amp;ctx=.+10:2%3b+Num.+16:35).~+As+on+other+occasio" TargetMode="External"/><Relationship Id="rId4" Type="http://schemas.openxmlformats.org/officeDocument/2006/relationships/hyperlink" Target="https://ref.ly/logosres/esvsb?ref=BibleESV.Nu12&amp;off=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4038</CharactersWithSpaces>
  <SharedDoc>false</SharedDoc>
  <HLinks>
    <vt:vector size="12" baseType="variant">
      <vt:variant>
        <vt:i4>4259910</vt:i4>
      </vt:variant>
      <vt:variant>
        <vt:i4>3</vt:i4>
      </vt:variant>
      <vt:variant>
        <vt:i4>0</vt:i4>
      </vt:variant>
      <vt:variant>
        <vt:i4>5</vt:i4>
      </vt:variant>
      <vt:variant>
        <vt:lpwstr>https://ref.ly/logosres/outlnbbl?ref=Bible.Nu10.11-12.16&amp;off=149&amp;ctx=i+to+Kadesh-barnea.%0a~I.+The+Signal+from+t</vt:lpwstr>
      </vt:variant>
      <vt:variant>
        <vt:lpwstr/>
      </vt:variant>
      <vt:variant>
        <vt:i4>4390978</vt:i4>
      </vt:variant>
      <vt:variant>
        <vt:i4>0</vt:i4>
      </vt:variant>
      <vt:variant>
        <vt:i4>0</vt:i4>
      </vt:variant>
      <vt:variant>
        <vt:i4>5</vt:i4>
      </vt:variant>
      <vt:variant>
        <vt:lpwstr>https://ref.ly/logosres/outlnbbl?ref=Bible.Le23.33-44&amp;off=317&amp;ctx=ring+this+festival.%0a~E.+The+survey+for+th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4</cp:revision>
  <cp:lastPrinted>2021-09-29T15:38:00Z</cp:lastPrinted>
  <dcterms:created xsi:type="dcterms:W3CDTF">2021-09-29T15:25:00Z</dcterms:created>
  <dcterms:modified xsi:type="dcterms:W3CDTF">2021-09-29T15:55:00Z</dcterms:modified>
</cp:coreProperties>
</file>