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52" w:rsidRDefault="008D0798" w:rsidP="00C34252">
      <w:pPr>
        <w:tabs>
          <w:tab w:val="left" w:pos="720"/>
        </w:tabs>
        <w:autoSpaceDE w:val="0"/>
        <w:autoSpaceDN w:val="0"/>
        <w:adjustRightInd w:val="0"/>
        <w:spacing w:after="0" w:line="240" w:lineRule="auto"/>
        <w:ind w:left="720" w:hanging="360"/>
        <w:jc w:val="center"/>
        <w:rPr>
          <w:szCs w:val="24"/>
        </w:rPr>
      </w:pPr>
      <w:bookmarkStart w:id="0" w:name="_GoBack"/>
      <w:bookmarkEnd w:id="0"/>
      <w:r>
        <w:rPr>
          <w:noProof/>
          <w:szCs w:val="24"/>
        </w:rPr>
        <w:drawing>
          <wp:inline distT="0" distB="0" distL="0" distR="0">
            <wp:extent cx="2505075" cy="1295400"/>
            <wp:effectExtent l="0" t="0" r="0" b="0"/>
            <wp:docPr id="1" name="Picture 1" descr="D:\Bob Mac Backup A 6-10-21\FPCSA After COVID Fall 2021\Moses and Numbers\P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ob Mac Backup A 6-10-21\FPCSA After COVID Fall 2021\Moses and Numbers\PBS Logo.png"/>
                    <pic:cNvPicPr>
                      <a:picLocks noChangeAspect="1" noChangeArrowheads="1"/>
                    </pic:cNvPicPr>
                  </pic:nvPicPr>
                  <pic:blipFill>
                    <a:blip r:embed="rId7" cstate="print"/>
                    <a:srcRect l="10771" t="16939" r="9756" b="16937"/>
                    <a:stretch>
                      <a:fillRect/>
                    </a:stretch>
                  </pic:blipFill>
                  <pic:spPr bwMode="auto">
                    <a:xfrm>
                      <a:off x="0" y="0"/>
                      <a:ext cx="2505075" cy="1295400"/>
                    </a:xfrm>
                    <a:prstGeom prst="rect">
                      <a:avLst/>
                    </a:prstGeom>
                    <a:noFill/>
                    <a:ln w="9525">
                      <a:noFill/>
                      <a:miter lim="800000"/>
                      <a:headEnd/>
                      <a:tailEnd/>
                    </a:ln>
                  </pic:spPr>
                </pic:pic>
              </a:graphicData>
            </a:graphic>
          </wp:inline>
        </w:drawing>
      </w:r>
    </w:p>
    <w:p w:rsidR="00C34252" w:rsidRDefault="00C34252" w:rsidP="00C34252">
      <w:pPr>
        <w:tabs>
          <w:tab w:val="left" w:pos="720"/>
        </w:tabs>
        <w:autoSpaceDE w:val="0"/>
        <w:autoSpaceDN w:val="0"/>
        <w:adjustRightInd w:val="0"/>
        <w:spacing w:after="0" w:line="240" w:lineRule="auto"/>
        <w:ind w:left="720" w:hanging="360"/>
        <w:jc w:val="center"/>
        <w:rPr>
          <w:rFonts w:ascii="Century Gothic" w:hAnsi="Century Gothic" w:cs="Calibri Light"/>
        </w:rPr>
      </w:pPr>
      <w:r>
        <w:rPr>
          <w:rFonts w:ascii="Century Gothic" w:hAnsi="Century Gothic" w:cs="Calibri Light"/>
        </w:rPr>
        <w:t xml:space="preserve">Episode 2: </w:t>
      </w:r>
      <w:r w:rsidRPr="00FC65AD">
        <w:rPr>
          <w:rFonts w:ascii="Century Gothic" w:hAnsi="Century Gothic" w:cs="Calibri Light"/>
        </w:rPr>
        <w:t>Statistics and Logistics: Numbers with a Purpose</w:t>
      </w:r>
    </w:p>
    <w:p w:rsidR="0083376B" w:rsidRPr="00C34252" w:rsidRDefault="0083376B" w:rsidP="0083376B">
      <w:pPr>
        <w:tabs>
          <w:tab w:val="left" w:pos="720"/>
        </w:tabs>
        <w:autoSpaceDE w:val="0"/>
        <w:autoSpaceDN w:val="0"/>
        <w:adjustRightInd w:val="0"/>
        <w:spacing w:after="0" w:line="240" w:lineRule="auto"/>
        <w:ind w:left="720" w:hanging="360"/>
        <w:jc w:val="center"/>
        <w:rPr>
          <w:i/>
          <w:szCs w:val="24"/>
        </w:rPr>
      </w:pPr>
      <w:r w:rsidRPr="00C34252">
        <w:rPr>
          <w:i/>
          <w:szCs w:val="24"/>
        </w:rPr>
        <w:t>“What we value, we count.”-- Anonymous</w:t>
      </w:r>
    </w:p>
    <w:p w:rsidR="00C34252" w:rsidRDefault="00C34252" w:rsidP="009A6AAE">
      <w:pPr>
        <w:tabs>
          <w:tab w:val="left" w:pos="720"/>
        </w:tabs>
        <w:autoSpaceDE w:val="0"/>
        <w:autoSpaceDN w:val="0"/>
        <w:adjustRightInd w:val="0"/>
        <w:spacing w:after="0" w:line="240" w:lineRule="auto"/>
        <w:rPr>
          <w:szCs w:val="24"/>
        </w:rPr>
      </w:pPr>
    </w:p>
    <w:p w:rsidR="0083376B" w:rsidRPr="0083376B" w:rsidRDefault="00A43FD9" w:rsidP="0083376B">
      <w:pPr>
        <w:numPr>
          <w:ilvl w:val="0"/>
          <w:numId w:val="2"/>
        </w:numPr>
        <w:tabs>
          <w:tab w:val="left" w:pos="720"/>
        </w:tabs>
        <w:autoSpaceDE w:val="0"/>
        <w:autoSpaceDN w:val="0"/>
        <w:adjustRightInd w:val="0"/>
        <w:spacing w:after="0" w:line="240" w:lineRule="auto"/>
        <w:rPr>
          <w:szCs w:val="24"/>
        </w:rPr>
      </w:pPr>
      <w:r w:rsidRPr="0083376B">
        <w:t xml:space="preserve">Overview: </w:t>
      </w:r>
      <w:r w:rsidR="00C35A52" w:rsidRPr="0083376B">
        <w:t>Statistics and Logistics</w:t>
      </w:r>
      <w:r w:rsidR="00C35A52" w:rsidRPr="0083376B">
        <w:rPr>
          <w:szCs w:val="24"/>
        </w:rPr>
        <w:t xml:space="preserve"> </w:t>
      </w:r>
    </w:p>
    <w:p w:rsidR="0083376B" w:rsidRPr="0083376B" w:rsidRDefault="0083376B" w:rsidP="0083376B">
      <w:pPr>
        <w:numPr>
          <w:ilvl w:val="1"/>
          <w:numId w:val="2"/>
        </w:numPr>
        <w:tabs>
          <w:tab w:val="left" w:pos="720"/>
        </w:tabs>
        <w:autoSpaceDE w:val="0"/>
        <w:autoSpaceDN w:val="0"/>
        <w:adjustRightInd w:val="0"/>
        <w:spacing w:after="0" w:line="240" w:lineRule="auto"/>
        <w:rPr>
          <w:szCs w:val="24"/>
        </w:rPr>
      </w:pPr>
      <w:r w:rsidRPr="0083376B">
        <w:rPr>
          <w:szCs w:val="24"/>
        </w:rPr>
        <w:t>NUMBERS MATTER</w:t>
      </w:r>
    </w:p>
    <w:p w:rsidR="0083376B" w:rsidRPr="0083376B" w:rsidRDefault="0083376B" w:rsidP="0083376B">
      <w:pPr>
        <w:numPr>
          <w:ilvl w:val="1"/>
          <w:numId w:val="2"/>
        </w:numPr>
        <w:tabs>
          <w:tab w:val="left" w:pos="720"/>
        </w:tabs>
        <w:autoSpaceDE w:val="0"/>
        <w:autoSpaceDN w:val="0"/>
        <w:adjustRightInd w:val="0"/>
        <w:spacing w:after="0" w:line="240" w:lineRule="auto"/>
        <w:rPr>
          <w:szCs w:val="24"/>
        </w:rPr>
      </w:pPr>
      <w:r w:rsidRPr="0083376B">
        <w:rPr>
          <w:rFonts w:eastAsia="Times New Roman"/>
        </w:rPr>
        <w:t>ORGANIZATION MATTERS</w:t>
      </w:r>
    </w:p>
    <w:p w:rsidR="0083376B" w:rsidRPr="0083376B" w:rsidRDefault="0083376B" w:rsidP="0083376B">
      <w:pPr>
        <w:numPr>
          <w:ilvl w:val="1"/>
          <w:numId w:val="2"/>
        </w:numPr>
        <w:tabs>
          <w:tab w:val="left" w:pos="720"/>
        </w:tabs>
        <w:autoSpaceDE w:val="0"/>
        <w:autoSpaceDN w:val="0"/>
        <w:adjustRightInd w:val="0"/>
        <w:spacing w:after="0" w:line="240" w:lineRule="auto"/>
        <w:rPr>
          <w:szCs w:val="24"/>
        </w:rPr>
      </w:pPr>
      <w:r w:rsidRPr="0083376B">
        <w:rPr>
          <w:rFonts w:eastAsia="Times New Roman"/>
        </w:rPr>
        <w:t>DISCIPLINE MATTERS</w:t>
      </w:r>
    </w:p>
    <w:p w:rsidR="0083376B" w:rsidRPr="0083376B" w:rsidRDefault="0083376B" w:rsidP="0083376B">
      <w:pPr>
        <w:numPr>
          <w:ilvl w:val="1"/>
          <w:numId w:val="2"/>
        </w:numPr>
        <w:tabs>
          <w:tab w:val="left" w:pos="720"/>
        </w:tabs>
        <w:autoSpaceDE w:val="0"/>
        <w:autoSpaceDN w:val="0"/>
        <w:adjustRightInd w:val="0"/>
        <w:spacing w:after="0" w:line="240" w:lineRule="auto"/>
        <w:rPr>
          <w:szCs w:val="24"/>
        </w:rPr>
      </w:pPr>
      <w:r w:rsidRPr="0083376B">
        <w:t>RESOURCES MATTER</w:t>
      </w:r>
    </w:p>
    <w:p w:rsidR="00C35A52" w:rsidRDefault="0083376B" w:rsidP="0083376B">
      <w:pPr>
        <w:numPr>
          <w:ilvl w:val="1"/>
          <w:numId w:val="2"/>
        </w:numPr>
        <w:tabs>
          <w:tab w:val="left" w:pos="720"/>
        </w:tabs>
        <w:autoSpaceDE w:val="0"/>
        <w:autoSpaceDN w:val="0"/>
        <w:adjustRightInd w:val="0"/>
        <w:spacing w:after="0" w:line="240" w:lineRule="auto"/>
        <w:rPr>
          <w:rFonts w:eastAsia="Times New Roman"/>
        </w:rPr>
      </w:pPr>
      <w:r w:rsidRPr="0083376B">
        <w:rPr>
          <w:rFonts w:eastAsia="Times New Roman"/>
        </w:rPr>
        <w:t>DIRECTION, LEADERSHIP MATTERS</w:t>
      </w:r>
    </w:p>
    <w:p w:rsidR="006A6987" w:rsidRPr="006A6987" w:rsidRDefault="006A6987" w:rsidP="006A6987">
      <w:pPr>
        <w:pStyle w:val="NoSpacing"/>
      </w:pPr>
    </w:p>
    <w:p w:rsidR="0083376B" w:rsidRPr="0083376B" w:rsidRDefault="0083376B" w:rsidP="0083376B">
      <w:pPr>
        <w:pStyle w:val="NoSpacing"/>
        <w:numPr>
          <w:ilvl w:val="0"/>
          <w:numId w:val="2"/>
        </w:numPr>
      </w:pPr>
      <w:r w:rsidRPr="0083376B">
        <w:t>First Major Theme of Numbers: Numbers</w:t>
      </w:r>
    </w:p>
    <w:p w:rsidR="00C34252" w:rsidRPr="0083376B" w:rsidRDefault="00C34252" w:rsidP="005B6A0B">
      <w:pPr>
        <w:tabs>
          <w:tab w:val="left" w:pos="720"/>
        </w:tabs>
        <w:autoSpaceDE w:val="0"/>
        <w:autoSpaceDN w:val="0"/>
        <w:adjustRightInd w:val="0"/>
        <w:spacing w:after="0" w:line="240" w:lineRule="auto"/>
        <w:ind w:left="720" w:hanging="360"/>
        <w:rPr>
          <w:szCs w:val="24"/>
        </w:rPr>
      </w:pPr>
    </w:p>
    <w:tbl>
      <w:tblPr>
        <w:tblW w:w="9666"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129"/>
        <w:gridCol w:w="3897"/>
        <w:gridCol w:w="4640"/>
      </w:tblGrid>
      <w:tr w:rsidR="00C34252" w:rsidRPr="0083376B" w:rsidTr="00C34252">
        <w:trPr>
          <w:trHeight w:val="213"/>
        </w:trPr>
        <w:tc>
          <w:tcPr>
            <w:tcW w:w="1129" w:type="dxa"/>
            <w:shd w:val="clear" w:color="auto" w:fill="FFFFFF"/>
            <w:vAlign w:val="center"/>
            <w:hideMark/>
          </w:tcPr>
          <w:p w:rsidR="00C34252" w:rsidRPr="0083376B" w:rsidRDefault="00C34252" w:rsidP="00AC1C6C">
            <w:pPr>
              <w:widowControl w:val="0"/>
              <w:rPr>
                <w:b/>
                <w:bCs/>
                <w:u w:val="single"/>
              </w:rPr>
            </w:pPr>
            <w:r w:rsidRPr="0083376B">
              <w:rPr>
                <w:b/>
                <w:bCs/>
                <w:smallCaps/>
                <w:u w:val="single"/>
              </w:rPr>
              <w:t>Theme</w:t>
            </w:r>
          </w:p>
        </w:tc>
        <w:tc>
          <w:tcPr>
            <w:tcW w:w="3897" w:type="dxa"/>
            <w:shd w:val="clear" w:color="auto" w:fill="FFFFFF"/>
            <w:vAlign w:val="center"/>
            <w:hideMark/>
          </w:tcPr>
          <w:p w:rsidR="00C34252" w:rsidRPr="0083376B" w:rsidRDefault="00C34252" w:rsidP="00AC1C6C">
            <w:pPr>
              <w:widowControl w:val="0"/>
              <w:jc w:val="center"/>
              <w:rPr>
                <w:b/>
                <w:bCs/>
                <w:u w:val="single"/>
              </w:rPr>
            </w:pPr>
            <w:r w:rsidRPr="0083376B">
              <w:rPr>
                <w:b/>
                <w:bCs/>
                <w:smallCaps/>
                <w:u w:val="single"/>
              </w:rPr>
              <w:t>Explanation</w:t>
            </w:r>
          </w:p>
        </w:tc>
        <w:tc>
          <w:tcPr>
            <w:tcW w:w="4640" w:type="dxa"/>
            <w:shd w:val="clear" w:color="auto" w:fill="FFFFFF"/>
            <w:vAlign w:val="center"/>
            <w:hideMark/>
          </w:tcPr>
          <w:p w:rsidR="00C34252" w:rsidRPr="0083376B" w:rsidRDefault="00C34252" w:rsidP="00AC1C6C">
            <w:pPr>
              <w:widowControl w:val="0"/>
              <w:jc w:val="center"/>
              <w:rPr>
                <w:b/>
                <w:bCs/>
                <w:u w:val="single"/>
              </w:rPr>
            </w:pPr>
            <w:r w:rsidRPr="0083376B">
              <w:rPr>
                <w:b/>
                <w:bCs/>
                <w:smallCaps/>
                <w:u w:val="single"/>
              </w:rPr>
              <w:t>Importance</w:t>
            </w:r>
          </w:p>
        </w:tc>
      </w:tr>
      <w:tr w:rsidR="00C34252" w:rsidRPr="0083376B" w:rsidTr="00C34252">
        <w:trPr>
          <w:trHeight w:val="205"/>
        </w:trPr>
        <w:tc>
          <w:tcPr>
            <w:tcW w:w="1129" w:type="dxa"/>
            <w:shd w:val="clear" w:color="auto" w:fill="FFFFFF"/>
            <w:vAlign w:val="center"/>
            <w:hideMark/>
          </w:tcPr>
          <w:p w:rsidR="00C34252" w:rsidRPr="0083376B" w:rsidRDefault="00C34252" w:rsidP="00C34252">
            <w:pPr>
              <w:widowControl w:val="0"/>
              <w:spacing w:after="0" w:line="240" w:lineRule="auto"/>
              <w:rPr>
                <w:b/>
                <w:bCs/>
              </w:rPr>
            </w:pPr>
            <w:r w:rsidRPr="0083376B">
              <w:rPr>
                <w:b/>
                <w:bCs/>
              </w:rPr>
              <w:t>Census</w:t>
            </w:r>
          </w:p>
        </w:tc>
        <w:tc>
          <w:tcPr>
            <w:tcW w:w="3897" w:type="dxa"/>
            <w:shd w:val="clear" w:color="auto" w:fill="FFFFFF"/>
            <w:vAlign w:val="center"/>
            <w:hideMark/>
          </w:tcPr>
          <w:p w:rsidR="00C34252" w:rsidRPr="0083376B" w:rsidRDefault="00C34252" w:rsidP="00C34252">
            <w:pPr>
              <w:widowControl w:val="0"/>
              <w:spacing w:after="0" w:line="240" w:lineRule="auto"/>
            </w:pPr>
            <w:r w:rsidRPr="0083376B">
              <w:t>Moses counted the Israelites twice.</w:t>
            </w:r>
          </w:p>
        </w:tc>
        <w:tc>
          <w:tcPr>
            <w:tcW w:w="4640" w:type="dxa"/>
            <w:shd w:val="clear" w:color="auto" w:fill="FFFFFF"/>
            <w:vAlign w:val="center"/>
            <w:hideMark/>
          </w:tcPr>
          <w:p w:rsidR="00C34252" w:rsidRPr="0083376B" w:rsidRDefault="00C34252" w:rsidP="00C34252">
            <w:pPr>
              <w:widowControl w:val="0"/>
              <w:spacing w:after="0" w:line="240" w:lineRule="auto"/>
            </w:pPr>
            <w:r w:rsidRPr="0083376B">
              <w:t>People have to be organized, trained, and</w:t>
            </w:r>
          </w:p>
        </w:tc>
      </w:tr>
      <w:tr w:rsidR="00C34252" w:rsidRPr="0083376B" w:rsidTr="00C34252">
        <w:trPr>
          <w:trHeight w:val="205"/>
        </w:trPr>
        <w:tc>
          <w:tcPr>
            <w:tcW w:w="1129" w:type="dxa"/>
            <w:shd w:val="clear" w:color="auto" w:fill="FFFFFF"/>
            <w:vAlign w:val="center"/>
            <w:hideMark/>
          </w:tcPr>
          <w:p w:rsidR="00C34252" w:rsidRPr="0083376B" w:rsidRDefault="00C34252" w:rsidP="00C34252">
            <w:pPr>
              <w:widowControl w:val="0"/>
              <w:spacing w:after="0" w:line="240" w:lineRule="auto"/>
              <w:rPr>
                <w:b/>
                <w:bCs/>
              </w:rPr>
            </w:pPr>
            <w:r w:rsidRPr="0083376B">
              <w:rPr>
                <w:b/>
                <w:bCs/>
              </w:rPr>
              <w:t> </w:t>
            </w:r>
          </w:p>
        </w:tc>
        <w:tc>
          <w:tcPr>
            <w:tcW w:w="3897" w:type="dxa"/>
            <w:shd w:val="clear" w:color="auto" w:fill="FFFFFF"/>
            <w:vAlign w:val="center"/>
            <w:hideMark/>
          </w:tcPr>
          <w:p w:rsidR="00C34252" w:rsidRPr="0083376B" w:rsidRDefault="00C34252" w:rsidP="00C34252">
            <w:pPr>
              <w:widowControl w:val="0"/>
              <w:spacing w:after="0" w:line="240" w:lineRule="auto"/>
            </w:pPr>
            <w:r w:rsidRPr="0083376B">
              <w:t>The first census organized the people</w:t>
            </w:r>
          </w:p>
        </w:tc>
        <w:tc>
          <w:tcPr>
            <w:tcW w:w="4640" w:type="dxa"/>
            <w:shd w:val="clear" w:color="auto" w:fill="FFFFFF"/>
            <w:vAlign w:val="center"/>
            <w:hideMark/>
          </w:tcPr>
          <w:p w:rsidR="00C34252" w:rsidRPr="0083376B" w:rsidRDefault="00C34252" w:rsidP="00C34252">
            <w:pPr>
              <w:widowControl w:val="0"/>
              <w:spacing w:after="0" w:line="240" w:lineRule="auto"/>
            </w:pPr>
            <w:r w:rsidRPr="0083376B">
              <w:t>led to be effective in great movements. It</w:t>
            </w:r>
          </w:p>
        </w:tc>
      </w:tr>
      <w:tr w:rsidR="00C34252" w:rsidRPr="0083376B" w:rsidTr="00C34252">
        <w:trPr>
          <w:trHeight w:val="205"/>
        </w:trPr>
        <w:tc>
          <w:tcPr>
            <w:tcW w:w="1129" w:type="dxa"/>
            <w:shd w:val="clear" w:color="auto" w:fill="FFFFFF"/>
            <w:vAlign w:val="center"/>
            <w:hideMark/>
          </w:tcPr>
          <w:p w:rsidR="00C34252" w:rsidRPr="0083376B" w:rsidRDefault="00C34252" w:rsidP="00C34252">
            <w:pPr>
              <w:widowControl w:val="0"/>
              <w:spacing w:after="0" w:line="240" w:lineRule="auto"/>
              <w:rPr>
                <w:b/>
                <w:bCs/>
              </w:rPr>
            </w:pPr>
            <w:r w:rsidRPr="0083376B">
              <w:rPr>
                <w:b/>
                <w:bCs/>
              </w:rPr>
              <w:t> </w:t>
            </w:r>
          </w:p>
        </w:tc>
        <w:tc>
          <w:tcPr>
            <w:tcW w:w="3897" w:type="dxa"/>
            <w:shd w:val="clear" w:color="auto" w:fill="FFFFFF"/>
            <w:vAlign w:val="center"/>
            <w:hideMark/>
          </w:tcPr>
          <w:p w:rsidR="00C34252" w:rsidRPr="0083376B" w:rsidRDefault="00C34252" w:rsidP="00C34252">
            <w:pPr>
              <w:widowControl w:val="0"/>
              <w:spacing w:after="0" w:line="240" w:lineRule="auto"/>
            </w:pPr>
            <w:r w:rsidRPr="0083376B">
              <w:t>into marching units to better defend</w:t>
            </w:r>
          </w:p>
        </w:tc>
        <w:tc>
          <w:tcPr>
            <w:tcW w:w="4640" w:type="dxa"/>
            <w:shd w:val="clear" w:color="auto" w:fill="FFFFFF"/>
            <w:vAlign w:val="center"/>
            <w:hideMark/>
          </w:tcPr>
          <w:p w:rsidR="00C34252" w:rsidRPr="0083376B" w:rsidRDefault="00C34252" w:rsidP="00C34252">
            <w:pPr>
              <w:widowControl w:val="0"/>
              <w:spacing w:after="0" w:line="240" w:lineRule="auto"/>
            </w:pPr>
            <w:r w:rsidRPr="0083376B">
              <w:t>is always wise to count the cost before</w:t>
            </w:r>
          </w:p>
        </w:tc>
      </w:tr>
      <w:tr w:rsidR="00C34252" w:rsidRPr="0083376B" w:rsidTr="00C34252">
        <w:trPr>
          <w:trHeight w:val="205"/>
        </w:trPr>
        <w:tc>
          <w:tcPr>
            <w:tcW w:w="1129" w:type="dxa"/>
            <w:shd w:val="clear" w:color="auto" w:fill="FFFFFF"/>
            <w:vAlign w:val="center"/>
            <w:hideMark/>
          </w:tcPr>
          <w:p w:rsidR="00C34252" w:rsidRPr="0083376B" w:rsidRDefault="00C34252" w:rsidP="00C34252">
            <w:pPr>
              <w:widowControl w:val="0"/>
              <w:spacing w:after="0" w:line="240" w:lineRule="auto"/>
              <w:rPr>
                <w:b/>
                <w:bCs/>
              </w:rPr>
            </w:pPr>
            <w:r w:rsidRPr="0083376B">
              <w:rPr>
                <w:b/>
                <w:bCs/>
              </w:rPr>
              <w:t> </w:t>
            </w:r>
          </w:p>
        </w:tc>
        <w:tc>
          <w:tcPr>
            <w:tcW w:w="3897" w:type="dxa"/>
            <w:shd w:val="clear" w:color="auto" w:fill="FFFFFF"/>
            <w:vAlign w:val="center"/>
            <w:hideMark/>
          </w:tcPr>
          <w:p w:rsidR="00C34252" w:rsidRPr="0083376B" w:rsidRDefault="00C34252" w:rsidP="00C34252">
            <w:pPr>
              <w:widowControl w:val="0"/>
              <w:spacing w:after="0" w:line="240" w:lineRule="auto"/>
            </w:pPr>
            <w:r w:rsidRPr="0083376B">
              <w:t>themselves. The second prepared</w:t>
            </w:r>
          </w:p>
        </w:tc>
        <w:tc>
          <w:tcPr>
            <w:tcW w:w="4640" w:type="dxa"/>
            <w:shd w:val="clear" w:color="auto" w:fill="FFFFFF"/>
            <w:vAlign w:val="center"/>
            <w:hideMark/>
          </w:tcPr>
          <w:p w:rsidR="00C34252" w:rsidRPr="0083376B" w:rsidRDefault="00C34252" w:rsidP="00C34252">
            <w:pPr>
              <w:widowControl w:val="0"/>
              <w:spacing w:after="0" w:line="240" w:lineRule="auto"/>
            </w:pPr>
            <w:r w:rsidRPr="0083376B">
              <w:t>setting out on some great undertaking.</w:t>
            </w:r>
          </w:p>
        </w:tc>
      </w:tr>
      <w:tr w:rsidR="00C34252" w:rsidRPr="0083376B" w:rsidTr="00C34252">
        <w:trPr>
          <w:trHeight w:val="205"/>
        </w:trPr>
        <w:tc>
          <w:tcPr>
            <w:tcW w:w="1129" w:type="dxa"/>
            <w:shd w:val="clear" w:color="auto" w:fill="FFFFFF"/>
            <w:vAlign w:val="center"/>
            <w:hideMark/>
          </w:tcPr>
          <w:p w:rsidR="00C34252" w:rsidRPr="0083376B" w:rsidRDefault="00C34252" w:rsidP="00C34252">
            <w:pPr>
              <w:widowControl w:val="0"/>
              <w:spacing w:after="0" w:line="240" w:lineRule="auto"/>
              <w:rPr>
                <w:b/>
                <w:bCs/>
              </w:rPr>
            </w:pPr>
            <w:r w:rsidRPr="0083376B">
              <w:rPr>
                <w:b/>
                <w:bCs/>
              </w:rPr>
              <w:t> </w:t>
            </w:r>
          </w:p>
        </w:tc>
        <w:tc>
          <w:tcPr>
            <w:tcW w:w="3897" w:type="dxa"/>
            <w:shd w:val="clear" w:color="auto" w:fill="FFFFFF"/>
            <w:vAlign w:val="center"/>
            <w:hideMark/>
          </w:tcPr>
          <w:p w:rsidR="00C34252" w:rsidRPr="0083376B" w:rsidRDefault="00C34252" w:rsidP="00C34252">
            <w:pPr>
              <w:widowControl w:val="0"/>
              <w:spacing w:after="0" w:line="240" w:lineRule="auto"/>
            </w:pPr>
            <w:r w:rsidRPr="0083376B">
              <w:t>them to conquer the country east of</w:t>
            </w:r>
          </w:p>
        </w:tc>
        <w:tc>
          <w:tcPr>
            <w:tcW w:w="4640" w:type="dxa"/>
            <w:shd w:val="clear" w:color="auto" w:fill="FFFFFF"/>
            <w:vAlign w:val="center"/>
            <w:hideMark/>
          </w:tcPr>
          <w:p w:rsidR="00C34252" w:rsidRPr="0083376B" w:rsidRDefault="00C34252" w:rsidP="00C34252">
            <w:pPr>
              <w:widowControl w:val="0"/>
              <w:spacing w:after="0" w:line="240" w:lineRule="auto"/>
            </w:pPr>
            <w:r w:rsidRPr="0083376B">
              <w:t>When we are aware of the obstacles</w:t>
            </w:r>
          </w:p>
        </w:tc>
      </w:tr>
      <w:tr w:rsidR="00C34252" w:rsidRPr="0083376B" w:rsidTr="00C34252">
        <w:trPr>
          <w:trHeight w:val="205"/>
        </w:trPr>
        <w:tc>
          <w:tcPr>
            <w:tcW w:w="1129" w:type="dxa"/>
            <w:shd w:val="clear" w:color="auto" w:fill="FFFFFF"/>
            <w:vAlign w:val="center"/>
            <w:hideMark/>
          </w:tcPr>
          <w:p w:rsidR="00C34252" w:rsidRPr="0083376B" w:rsidRDefault="00C34252" w:rsidP="00C34252">
            <w:pPr>
              <w:widowControl w:val="0"/>
              <w:spacing w:after="0" w:line="240" w:lineRule="auto"/>
              <w:rPr>
                <w:b/>
                <w:bCs/>
              </w:rPr>
            </w:pPr>
            <w:r w:rsidRPr="0083376B">
              <w:rPr>
                <w:b/>
                <w:bCs/>
              </w:rPr>
              <w:t> </w:t>
            </w:r>
          </w:p>
        </w:tc>
        <w:tc>
          <w:tcPr>
            <w:tcW w:w="3897" w:type="dxa"/>
            <w:shd w:val="clear" w:color="auto" w:fill="FFFFFF"/>
            <w:vAlign w:val="center"/>
            <w:hideMark/>
          </w:tcPr>
          <w:p w:rsidR="00C34252" w:rsidRPr="0083376B" w:rsidRDefault="00C34252" w:rsidP="00C34252">
            <w:pPr>
              <w:widowControl w:val="0"/>
              <w:spacing w:after="0" w:line="240" w:lineRule="auto"/>
            </w:pPr>
            <w:r w:rsidRPr="0083376B">
              <w:t>the Jordan River.</w:t>
            </w:r>
          </w:p>
        </w:tc>
        <w:tc>
          <w:tcPr>
            <w:tcW w:w="4640" w:type="dxa"/>
            <w:shd w:val="clear" w:color="auto" w:fill="FFFFFF"/>
            <w:vAlign w:val="center"/>
            <w:hideMark/>
          </w:tcPr>
          <w:p w:rsidR="00C34252" w:rsidRPr="0083376B" w:rsidRDefault="00C34252" w:rsidP="00C34252">
            <w:pPr>
              <w:widowControl w:val="0"/>
              <w:spacing w:after="0" w:line="240" w:lineRule="auto"/>
            </w:pPr>
            <w:r w:rsidRPr="0083376B">
              <w:t>before us, we can more easily avoid them.</w:t>
            </w:r>
          </w:p>
        </w:tc>
      </w:tr>
      <w:tr w:rsidR="00C34252" w:rsidRPr="0083376B" w:rsidTr="00C34252">
        <w:trPr>
          <w:trHeight w:val="205"/>
        </w:trPr>
        <w:tc>
          <w:tcPr>
            <w:tcW w:w="1129" w:type="dxa"/>
            <w:shd w:val="clear" w:color="auto" w:fill="FFFFFF"/>
            <w:vAlign w:val="center"/>
            <w:hideMark/>
          </w:tcPr>
          <w:p w:rsidR="00C34252" w:rsidRPr="0083376B" w:rsidRDefault="00C34252" w:rsidP="00C34252">
            <w:pPr>
              <w:widowControl w:val="0"/>
              <w:spacing w:after="0" w:line="240" w:lineRule="auto"/>
              <w:rPr>
                <w:b/>
                <w:bCs/>
              </w:rPr>
            </w:pPr>
            <w:r w:rsidRPr="0083376B">
              <w:rPr>
                <w:b/>
                <w:bCs/>
              </w:rPr>
              <w:t> </w:t>
            </w:r>
          </w:p>
        </w:tc>
        <w:tc>
          <w:tcPr>
            <w:tcW w:w="3897" w:type="dxa"/>
            <w:shd w:val="clear" w:color="auto" w:fill="FFFFFF"/>
            <w:vAlign w:val="center"/>
            <w:hideMark/>
          </w:tcPr>
          <w:p w:rsidR="00C34252" w:rsidRPr="0083376B" w:rsidRDefault="00C34252" w:rsidP="00C34252">
            <w:pPr>
              <w:widowControl w:val="0"/>
              <w:spacing w:after="0" w:line="240" w:lineRule="auto"/>
              <w:jc w:val="center"/>
            </w:pPr>
            <w:r w:rsidRPr="0083376B">
              <w:t> </w:t>
            </w:r>
          </w:p>
        </w:tc>
        <w:tc>
          <w:tcPr>
            <w:tcW w:w="4640" w:type="dxa"/>
            <w:shd w:val="clear" w:color="auto" w:fill="FFFFFF"/>
            <w:vAlign w:val="center"/>
            <w:hideMark/>
          </w:tcPr>
          <w:p w:rsidR="00C34252" w:rsidRPr="0083376B" w:rsidRDefault="00C34252" w:rsidP="00C34252">
            <w:pPr>
              <w:widowControl w:val="0"/>
              <w:spacing w:after="0" w:line="240" w:lineRule="auto"/>
            </w:pPr>
            <w:r w:rsidRPr="0083376B">
              <w:t>In God's work, we must remove barriers in</w:t>
            </w:r>
          </w:p>
        </w:tc>
      </w:tr>
      <w:tr w:rsidR="00C34252" w:rsidRPr="0083376B" w:rsidTr="00C34252">
        <w:trPr>
          <w:trHeight w:val="205"/>
        </w:trPr>
        <w:tc>
          <w:tcPr>
            <w:tcW w:w="1129" w:type="dxa"/>
            <w:shd w:val="clear" w:color="auto" w:fill="FFFFFF"/>
            <w:vAlign w:val="center"/>
            <w:hideMark/>
          </w:tcPr>
          <w:p w:rsidR="00C34252" w:rsidRPr="0083376B" w:rsidRDefault="00C34252" w:rsidP="00C34252">
            <w:pPr>
              <w:widowControl w:val="0"/>
              <w:spacing w:after="0" w:line="240" w:lineRule="auto"/>
              <w:rPr>
                <w:b/>
                <w:bCs/>
              </w:rPr>
            </w:pPr>
            <w:r w:rsidRPr="0083376B">
              <w:rPr>
                <w:b/>
                <w:bCs/>
              </w:rPr>
              <w:t> </w:t>
            </w:r>
          </w:p>
        </w:tc>
        <w:tc>
          <w:tcPr>
            <w:tcW w:w="3897" w:type="dxa"/>
            <w:shd w:val="clear" w:color="auto" w:fill="FFFFFF"/>
            <w:vAlign w:val="center"/>
            <w:hideMark/>
          </w:tcPr>
          <w:p w:rsidR="00C34252" w:rsidRPr="0083376B" w:rsidRDefault="00C34252" w:rsidP="00C34252">
            <w:pPr>
              <w:widowControl w:val="0"/>
              <w:spacing w:after="0" w:line="240" w:lineRule="auto"/>
              <w:jc w:val="center"/>
            </w:pPr>
            <w:r w:rsidRPr="0083376B">
              <w:t> </w:t>
            </w:r>
          </w:p>
        </w:tc>
        <w:tc>
          <w:tcPr>
            <w:tcW w:w="4640" w:type="dxa"/>
            <w:shd w:val="clear" w:color="auto" w:fill="FFFFFF"/>
            <w:vAlign w:val="center"/>
            <w:hideMark/>
          </w:tcPr>
          <w:p w:rsidR="00C34252" w:rsidRPr="0083376B" w:rsidRDefault="00C34252" w:rsidP="00C34252">
            <w:pPr>
              <w:widowControl w:val="0"/>
              <w:spacing w:after="0" w:line="240" w:lineRule="auto"/>
            </w:pPr>
            <w:r w:rsidRPr="0083376B">
              <w:t>our relationships with others so that our</w:t>
            </w:r>
          </w:p>
        </w:tc>
      </w:tr>
      <w:tr w:rsidR="00C34252" w:rsidRPr="0083376B" w:rsidTr="00C34252">
        <w:trPr>
          <w:trHeight w:val="230"/>
        </w:trPr>
        <w:tc>
          <w:tcPr>
            <w:tcW w:w="1129" w:type="dxa"/>
            <w:shd w:val="clear" w:color="auto" w:fill="FFFFFF"/>
            <w:vAlign w:val="center"/>
            <w:hideMark/>
          </w:tcPr>
          <w:p w:rsidR="00C34252" w:rsidRPr="0083376B" w:rsidRDefault="00C34252" w:rsidP="00C34252">
            <w:pPr>
              <w:widowControl w:val="0"/>
              <w:spacing w:after="0" w:line="240" w:lineRule="auto"/>
              <w:rPr>
                <w:b/>
                <w:bCs/>
              </w:rPr>
            </w:pPr>
            <w:r w:rsidRPr="0083376B">
              <w:rPr>
                <w:b/>
                <w:bCs/>
              </w:rPr>
              <w:t> </w:t>
            </w:r>
          </w:p>
        </w:tc>
        <w:tc>
          <w:tcPr>
            <w:tcW w:w="3897" w:type="dxa"/>
            <w:shd w:val="clear" w:color="auto" w:fill="FFFFFF"/>
            <w:vAlign w:val="center"/>
            <w:hideMark/>
          </w:tcPr>
          <w:p w:rsidR="00C34252" w:rsidRPr="0083376B" w:rsidRDefault="00C34252" w:rsidP="00C34252">
            <w:pPr>
              <w:widowControl w:val="0"/>
              <w:spacing w:after="0" w:line="240" w:lineRule="auto"/>
              <w:jc w:val="center"/>
            </w:pPr>
            <w:r w:rsidRPr="0083376B">
              <w:t> </w:t>
            </w:r>
          </w:p>
        </w:tc>
        <w:tc>
          <w:tcPr>
            <w:tcW w:w="4640" w:type="dxa"/>
            <w:shd w:val="clear" w:color="auto" w:fill="FFFFFF"/>
            <w:vAlign w:val="center"/>
            <w:hideMark/>
          </w:tcPr>
          <w:p w:rsidR="00C34252" w:rsidRPr="0083376B" w:rsidRDefault="00C34252" w:rsidP="00C34252">
            <w:pPr>
              <w:widowControl w:val="0"/>
              <w:spacing w:after="0" w:line="240" w:lineRule="auto"/>
            </w:pPr>
            <w:r w:rsidRPr="0083376B">
              <w:t>effectiveness is not diminished.</w:t>
            </w:r>
          </w:p>
          <w:p w:rsidR="00C34252" w:rsidRPr="0083376B" w:rsidRDefault="00C34252" w:rsidP="00C34252">
            <w:pPr>
              <w:widowControl w:val="0"/>
              <w:spacing w:after="0" w:line="240" w:lineRule="auto"/>
            </w:pPr>
            <w:r w:rsidRPr="0083376B">
              <w:t> </w:t>
            </w:r>
          </w:p>
        </w:tc>
      </w:tr>
    </w:tbl>
    <w:p w:rsidR="00C34252" w:rsidRPr="0083376B" w:rsidRDefault="00C34252" w:rsidP="00C34252">
      <w:pPr>
        <w:pStyle w:val="NoSpacing"/>
        <w:jc w:val="right"/>
      </w:pPr>
      <w:r w:rsidRPr="0083376B">
        <w:t xml:space="preserve">-From the </w:t>
      </w:r>
      <w:r w:rsidRPr="0083376B">
        <w:rPr>
          <w:i/>
        </w:rPr>
        <w:t>ESV Study Bible</w:t>
      </w:r>
    </w:p>
    <w:p w:rsidR="001A02FC" w:rsidRPr="0083376B" w:rsidRDefault="001A02FC" w:rsidP="00C34252">
      <w:pPr>
        <w:pStyle w:val="NoSpacing"/>
      </w:pPr>
    </w:p>
    <w:p w:rsidR="00C35A52" w:rsidRPr="0083376B" w:rsidRDefault="00C35A52" w:rsidP="0083376B">
      <w:pPr>
        <w:pStyle w:val="ListParagraph"/>
        <w:numPr>
          <w:ilvl w:val="0"/>
          <w:numId w:val="2"/>
        </w:numPr>
        <w:tabs>
          <w:tab w:val="left" w:pos="1080"/>
        </w:tabs>
        <w:autoSpaceDE w:val="0"/>
        <w:autoSpaceDN w:val="0"/>
        <w:adjustRightInd w:val="0"/>
        <w:spacing w:after="0" w:line="240" w:lineRule="auto"/>
        <w:rPr>
          <w:szCs w:val="24"/>
        </w:rPr>
      </w:pPr>
      <w:r w:rsidRPr="0083376B">
        <w:rPr>
          <w:b/>
          <w:szCs w:val="24"/>
        </w:rPr>
        <w:t>NUMBERS MATTER.</w:t>
      </w:r>
      <w:r w:rsidRPr="0083376B">
        <w:rPr>
          <w:i/>
          <w:szCs w:val="24"/>
        </w:rPr>
        <w:t xml:space="preserve"> </w:t>
      </w:r>
      <w:r w:rsidR="005B6A0B" w:rsidRPr="0083376B">
        <w:rPr>
          <w:i/>
          <w:szCs w:val="24"/>
        </w:rPr>
        <w:t>The census of the regular tribes</w:t>
      </w:r>
      <w:r w:rsidR="005B6A0B" w:rsidRPr="0083376B">
        <w:rPr>
          <w:szCs w:val="24"/>
        </w:rPr>
        <w:t xml:space="preserve"> (Num. 1:1–46; 2:1–34)</w:t>
      </w:r>
    </w:p>
    <w:p w:rsidR="00C35A52" w:rsidRPr="0083376B" w:rsidRDefault="00C35A52" w:rsidP="0083376B">
      <w:pPr>
        <w:numPr>
          <w:ilvl w:val="1"/>
          <w:numId w:val="2"/>
        </w:numPr>
        <w:tabs>
          <w:tab w:val="left" w:pos="1080"/>
        </w:tabs>
        <w:autoSpaceDE w:val="0"/>
        <w:autoSpaceDN w:val="0"/>
        <w:adjustRightInd w:val="0"/>
        <w:spacing w:after="0" w:line="240" w:lineRule="auto"/>
        <w:rPr>
          <w:szCs w:val="24"/>
        </w:rPr>
      </w:pPr>
      <w:r w:rsidRPr="0083376B">
        <w:rPr>
          <w:i/>
          <w:szCs w:val="24"/>
        </w:rPr>
        <w:t xml:space="preserve">The Lord spoke to Moses in the wilderness of Sinai, in the tent of meeting, on the first day of the second month, in the second year after they had come out of the land of Egypt, saying, </w:t>
      </w:r>
      <w:r w:rsidRPr="0083376B">
        <w:rPr>
          <w:b/>
          <w:i/>
          <w:szCs w:val="24"/>
          <w:vertAlign w:val="superscript"/>
        </w:rPr>
        <w:t>2 </w:t>
      </w:r>
      <w:r w:rsidRPr="0083376B">
        <w:rPr>
          <w:i/>
          <w:szCs w:val="24"/>
        </w:rPr>
        <w:t xml:space="preserve">“Take a census of all the congregation of the people of Israel, by clans, by fathers’ houses, according to the number of names, every male, head by head. </w:t>
      </w:r>
      <w:r w:rsidRPr="0083376B">
        <w:rPr>
          <w:b/>
          <w:i/>
          <w:szCs w:val="24"/>
          <w:vertAlign w:val="superscript"/>
        </w:rPr>
        <w:t>3 </w:t>
      </w:r>
      <w:r w:rsidRPr="0083376B">
        <w:rPr>
          <w:i/>
          <w:szCs w:val="24"/>
        </w:rPr>
        <w:t>From twenty years old and upward, all in Israel who are able to go to war, you and Aaron shall list them, company by company.</w:t>
      </w:r>
      <w:r w:rsidRPr="0083376B">
        <w:rPr>
          <w:szCs w:val="24"/>
        </w:rPr>
        <w:t xml:space="preserve"> (1:1-3)</w:t>
      </w:r>
    </w:p>
    <w:p w:rsidR="00C34252" w:rsidRPr="0083376B" w:rsidRDefault="005B6A0B" w:rsidP="0083376B">
      <w:pPr>
        <w:numPr>
          <w:ilvl w:val="1"/>
          <w:numId w:val="2"/>
        </w:numPr>
        <w:tabs>
          <w:tab w:val="left" w:pos="1080"/>
        </w:tabs>
        <w:autoSpaceDE w:val="0"/>
        <w:autoSpaceDN w:val="0"/>
        <w:adjustRightInd w:val="0"/>
        <w:spacing w:after="0" w:line="240" w:lineRule="auto"/>
        <w:rPr>
          <w:szCs w:val="24"/>
        </w:rPr>
      </w:pPr>
      <w:r w:rsidRPr="0083376B">
        <w:rPr>
          <w:szCs w:val="24"/>
        </w:rPr>
        <w:t>The figures (Num. 1:1–46)</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szCs w:val="24"/>
        </w:rPr>
        <w:t>The names of the tribal leaders (Num. 1:1–16): The leaders of each of Israel’s tribes (minus Levi) are recorded.</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szCs w:val="24"/>
        </w:rPr>
        <w:t>The number of the tribal laity (Num. 1:17–46): The grand total (minus the Levites) of all males at least 20 years old is 603,550. The largest tribe is Judah (74,600), and the smallest, Manasseh (32,200).</w:t>
      </w:r>
    </w:p>
    <w:p w:rsidR="00C35A52" w:rsidRPr="0083376B" w:rsidRDefault="00C35A52" w:rsidP="0083376B">
      <w:pPr>
        <w:numPr>
          <w:ilvl w:val="0"/>
          <w:numId w:val="2"/>
        </w:numPr>
        <w:tabs>
          <w:tab w:val="left" w:pos="1080"/>
        </w:tabs>
        <w:autoSpaceDE w:val="0"/>
        <w:autoSpaceDN w:val="0"/>
        <w:adjustRightInd w:val="0"/>
        <w:spacing w:after="0" w:line="240" w:lineRule="auto"/>
        <w:rPr>
          <w:szCs w:val="24"/>
        </w:rPr>
      </w:pPr>
      <w:r w:rsidRPr="0083376B">
        <w:rPr>
          <w:b/>
          <w:szCs w:val="24"/>
        </w:rPr>
        <w:lastRenderedPageBreak/>
        <w:t>ORGANIZATION MATTERS:</w:t>
      </w:r>
      <w:r w:rsidRPr="0083376B">
        <w:rPr>
          <w:szCs w:val="24"/>
        </w:rPr>
        <w:t xml:space="preserve"> (Positions and Roles )</w:t>
      </w:r>
    </w:p>
    <w:p w:rsidR="00C35A52" w:rsidRPr="0083376B" w:rsidRDefault="00C35A52" w:rsidP="0083376B">
      <w:pPr>
        <w:numPr>
          <w:ilvl w:val="1"/>
          <w:numId w:val="2"/>
        </w:numPr>
        <w:tabs>
          <w:tab w:val="left" w:pos="1080"/>
        </w:tabs>
        <w:autoSpaceDE w:val="0"/>
        <w:autoSpaceDN w:val="0"/>
        <w:adjustRightInd w:val="0"/>
        <w:spacing w:after="0" w:line="240" w:lineRule="auto"/>
        <w:rPr>
          <w:i/>
          <w:szCs w:val="24"/>
        </w:rPr>
      </w:pPr>
      <w:r w:rsidRPr="0083376B">
        <w:rPr>
          <w:b/>
          <w:szCs w:val="24"/>
        </w:rPr>
        <w:t> </w:t>
      </w:r>
      <w:r w:rsidRPr="0083376B">
        <w:rPr>
          <w:i/>
          <w:szCs w:val="24"/>
        </w:rPr>
        <w:t xml:space="preserve">The Lord spoke to Moses and Aaron, saying, </w:t>
      </w:r>
      <w:r w:rsidRPr="0083376B">
        <w:rPr>
          <w:b/>
          <w:i/>
          <w:szCs w:val="24"/>
          <w:vertAlign w:val="superscript"/>
        </w:rPr>
        <w:t>2 </w:t>
      </w:r>
      <w:r w:rsidRPr="0083376B">
        <w:rPr>
          <w:i/>
          <w:szCs w:val="24"/>
        </w:rPr>
        <w:t>“The people of Israel shall camp each by his own standard, with the banners of their fathers’ houses. They shall camp facing the tent of meeting on every side. (2:1-2)</w:t>
      </w:r>
    </w:p>
    <w:p w:rsidR="00C34252" w:rsidRPr="0083376B" w:rsidRDefault="005B6A0B" w:rsidP="0083376B">
      <w:pPr>
        <w:numPr>
          <w:ilvl w:val="1"/>
          <w:numId w:val="2"/>
        </w:numPr>
        <w:tabs>
          <w:tab w:val="left" w:pos="1080"/>
        </w:tabs>
        <w:autoSpaceDE w:val="0"/>
        <w:autoSpaceDN w:val="0"/>
        <w:adjustRightInd w:val="0"/>
        <w:spacing w:after="0" w:line="240" w:lineRule="auto"/>
        <w:rPr>
          <w:szCs w:val="24"/>
        </w:rPr>
      </w:pPr>
      <w:r w:rsidRPr="0083376B">
        <w:rPr>
          <w:szCs w:val="24"/>
        </w:rPr>
        <w:t>The field positions (Num. 2:1–34): Each tribe is assigned a place to set up camp in relation to the Tabernacle.</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szCs w:val="24"/>
        </w:rPr>
        <w:t>East side (Num. 2:1–9): Judah (leader), Issachar, and Zebulun</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szCs w:val="24"/>
        </w:rPr>
        <w:t>South side (Num. 2:10–17): Reuben (leader), Simeon, and Gad</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szCs w:val="24"/>
        </w:rPr>
        <w:t>West side (Num. 2:18–24): Ephraim (leader), Manasseh, and Benjamin</w:t>
      </w:r>
    </w:p>
    <w:p w:rsidR="00C35A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szCs w:val="24"/>
        </w:rPr>
        <w:t>North side (Num. 2:25–34): Dan (leader), Asher, and Naphtali</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i/>
          <w:szCs w:val="24"/>
        </w:rPr>
        <w:t xml:space="preserve">The census of the religious tribe </w:t>
      </w:r>
      <w:r w:rsidRPr="0083376B">
        <w:rPr>
          <w:szCs w:val="24"/>
        </w:rPr>
        <w:t>(Levi)</w:t>
      </w:r>
    </w:p>
    <w:p w:rsidR="00C34252" w:rsidRPr="0083376B" w:rsidRDefault="005B6A0B" w:rsidP="0083376B">
      <w:pPr>
        <w:numPr>
          <w:ilvl w:val="1"/>
          <w:numId w:val="2"/>
        </w:numPr>
        <w:tabs>
          <w:tab w:val="left" w:pos="1080"/>
        </w:tabs>
        <w:autoSpaceDE w:val="0"/>
        <w:autoSpaceDN w:val="0"/>
        <w:adjustRightInd w:val="0"/>
        <w:spacing w:after="0" w:line="240" w:lineRule="auto"/>
        <w:rPr>
          <w:szCs w:val="24"/>
        </w:rPr>
      </w:pPr>
      <w:r w:rsidRPr="0083376B">
        <w:rPr>
          <w:szCs w:val="24"/>
        </w:rPr>
        <w:t xml:space="preserve">The facts (Num. 1:47–54; 3:1–17, 38–51; 8:5–26): The Levites are not to be included in the regular census, for God has especially adopted them and made them supervisors over the Tabernacle. </w:t>
      </w:r>
    </w:p>
    <w:p w:rsidR="00C34252" w:rsidRPr="0083376B" w:rsidRDefault="005B6A0B" w:rsidP="0083376B">
      <w:pPr>
        <w:numPr>
          <w:ilvl w:val="1"/>
          <w:numId w:val="2"/>
        </w:numPr>
        <w:tabs>
          <w:tab w:val="left" w:pos="1080"/>
        </w:tabs>
        <w:autoSpaceDE w:val="0"/>
        <w:autoSpaceDN w:val="0"/>
        <w:adjustRightInd w:val="0"/>
        <w:spacing w:after="0" w:line="240" w:lineRule="auto"/>
        <w:rPr>
          <w:szCs w:val="24"/>
        </w:rPr>
      </w:pPr>
      <w:r w:rsidRPr="0083376B">
        <w:rPr>
          <w:szCs w:val="24"/>
        </w:rPr>
        <w:t>All male Levites one month old and older are to be counted. They are to begin serving at the Tabernacle at age 25 and must retire at age 50.</w:t>
      </w:r>
    </w:p>
    <w:p w:rsidR="00C34252" w:rsidRPr="0083376B" w:rsidRDefault="005B6A0B" w:rsidP="0083376B">
      <w:pPr>
        <w:numPr>
          <w:ilvl w:val="1"/>
          <w:numId w:val="2"/>
        </w:numPr>
        <w:tabs>
          <w:tab w:val="left" w:pos="1080"/>
        </w:tabs>
        <w:autoSpaceDE w:val="0"/>
        <w:autoSpaceDN w:val="0"/>
        <w:adjustRightInd w:val="0"/>
        <w:spacing w:after="0" w:line="240" w:lineRule="auto"/>
        <w:rPr>
          <w:szCs w:val="24"/>
        </w:rPr>
      </w:pPr>
      <w:r w:rsidRPr="0083376B">
        <w:rPr>
          <w:szCs w:val="24"/>
        </w:rPr>
        <w:t>The figures (Num. 3:18–24, 27–30, 33–35)</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szCs w:val="24"/>
        </w:rPr>
        <w:t>Gershonite clan (Num. 3:21–24): 7,500 males</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szCs w:val="24"/>
        </w:rPr>
        <w:t>Kohathite clan (Num. 3:27–30): 8,600 males</w:t>
      </w:r>
    </w:p>
    <w:p w:rsidR="00C34252" w:rsidRDefault="005B6A0B" w:rsidP="0083376B">
      <w:pPr>
        <w:numPr>
          <w:ilvl w:val="2"/>
          <w:numId w:val="2"/>
        </w:numPr>
        <w:tabs>
          <w:tab w:val="left" w:pos="1080"/>
        </w:tabs>
        <w:autoSpaceDE w:val="0"/>
        <w:autoSpaceDN w:val="0"/>
        <w:adjustRightInd w:val="0"/>
        <w:spacing w:after="0" w:line="240" w:lineRule="auto"/>
        <w:rPr>
          <w:szCs w:val="24"/>
        </w:rPr>
      </w:pPr>
      <w:r w:rsidRPr="0083376B">
        <w:rPr>
          <w:szCs w:val="24"/>
        </w:rPr>
        <w:t>Merarite clan (Num. 3:33–35): 6,200 males</w:t>
      </w:r>
    </w:p>
    <w:p w:rsidR="00A12785" w:rsidRDefault="00A12785" w:rsidP="00A12785">
      <w:pPr>
        <w:pStyle w:val="NoSpacing"/>
      </w:pPr>
    </w:p>
    <w:p w:rsidR="00A12785" w:rsidRPr="00A12785" w:rsidRDefault="00A12785" w:rsidP="00A12785">
      <w:pPr>
        <w:pStyle w:val="NoSpacing"/>
      </w:pPr>
    </w:p>
    <w:p w:rsidR="0083376B" w:rsidRPr="0083376B" w:rsidRDefault="00C35A52" w:rsidP="0083376B">
      <w:pPr>
        <w:numPr>
          <w:ilvl w:val="0"/>
          <w:numId w:val="2"/>
        </w:numPr>
        <w:tabs>
          <w:tab w:val="left" w:pos="1080"/>
        </w:tabs>
        <w:autoSpaceDE w:val="0"/>
        <w:autoSpaceDN w:val="0"/>
        <w:adjustRightInd w:val="0"/>
        <w:spacing w:after="0" w:line="240" w:lineRule="auto"/>
        <w:rPr>
          <w:szCs w:val="24"/>
        </w:rPr>
      </w:pPr>
      <w:r w:rsidRPr="0083376B">
        <w:rPr>
          <w:b/>
          <w:szCs w:val="24"/>
        </w:rPr>
        <w:t xml:space="preserve">DISCIPLINE MATTERS: (Policies, Procedures and Rules for Personal  Conduct) </w:t>
      </w:r>
    </w:p>
    <w:p w:rsidR="00261D8C" w:rsidRPr="00261D8C" w:rsidRDefault="0083376B" w:rsidP="0083376B">
      <w:pPr>
        <w:numPr>
          <w:ilvl w:val="1"/>
          <w:numId w:val="2"/>
        </w:numPr>
        <w:tabs>
          <w:tab w:val="left" w:pos="1080"/>
        </w:tabs>
        <w:autoSpaceDE w:val="0"/>
        <w:autoSpaceDN w:val="0"/>
        <w:adjustRightInd w:val="0"/>
        <w:spacing w:after="0" w:line="240" w:lineRule="auto"/>
        <w:rPr>
          <w:szCs w:val="24"/>
        </w:rPr>
      </w:pPr>
      <w:r w:rsidRPr="0083376B">
        <w:rPr>
          <w:b/>
          <w:i/>
          <w:szCs w:val="24"/>
          <w:vertAlign w:val="superscript"/>
        </w:rPr>
        <w:t>5 </w:t>
      </w:r>
      <w:r w:rsidRPr="0083376B">
        <w:rPr>
          <w:i/>
          <w:szCs w:val="24"/>
        </w:rPr>
        <w:t xml:space="preserve">And the </w:t>
      </w:r>
      <w:r w:rsidRPr="0083376B">
        <w:rPr>
          <w:i/>
          <w:smallCaps/>
          <w:szCs w:val="24"/>
        </w:rPr>
        <w:t>Lord</w:t>
      </w:r>
      <w:r w:rsidRPr="0083376B">
        <w:rPr>
          <w:i/>
          <w:szCs w:val="24"/>
        </w:rPr>
        <w:t xml:space="preserve"> spoke to Moses, saying, </w:t>
      </w:r>
      <w:r w:rsidRPr="0083376B">
        <w:rPr>
          <w:b/>
          <w:i/>
          <w:szCs w:val="24"/>
          <w:vertAlign w:val="superscript"/>
        </w:rPr>
        <w:t>6 </w:t>
      </w:r>
      <w:r w:rsidRPr="0083376B">
        <w:rPr>
          <w:i/>
          <w:szCs w:val="24"/>
        </w:rPr>
        <w:t xml:space="preserve">“Speak to the people of Israel, When a man or woman commits any of the sins that people commit by breaking faith with the </w:t>
      </w:r>
      <w:r w:rsidRPr="0083376B">
        <w:rPr>
          <w:i/>
          <w:smallCaps/>
          <w:szCs w:val="24"/>
        </w:rPr>
        <w:t>Lord</w:t>
      </w:r>
      <w:r w:rsidRPr="0083376B">
        <w:rPr>
          <w:i/>
          <w:szCs w:val="24"/>
        </w:rPr>
        <w:t xml:space="preserve">, and that person realizes his guilt, </w:t>
      </w:r>
      <w:r w:rsidRPr="0083376B">
        <w:rPr>
          <w:b/>
          <w:i/>
          <w:szCs w:val="24"/>
          <w:vertAlign w:val="superscript"/>
        </w:rPr>
        <w:t>7 </w:t>
      </w:r>
      <w:r w:rsidRPr="0083376B">
        <w:rPr>
          <w:i/>
          <w:szCs w:val="24"/>
        </w:rPr>
        <w:t>he shall confess his sin that he has committed. And he shall make full restitution for his wrong, adding a fifth to it and giving it to him to whom he did the wrong.</w:t>
      </w:r>
      <w:r>
        <w:rPr>
          <w:i/>
          <w:szCs w:val="24"/>
        </w:rPr>
        <w:t xml:space="preserve"> </w:t>
      </w:r>
      <w:r w:rsidRPr="00261D8C">
        <w:rPr>
          <w:szCs w:val="24"/>
        </w:rPr>
        <w:t>(5:5-</w:t>
      </w:r>
      <w:r w:rsidR="00261D8C" w:rsidRPr="00261D8C">
        <w:rPr>
          <w:szCs w:val="24"/>
        </w:rPr>
        <w:t>7)</w:t>
      </w:r>
      <w:r w:rsidR="00261D8C">
        <w:rPr>
          <w:i/>
          <w:szCs w:val="24"/>
        </w:rPr>
        <w:t xml:space="preserve"> </w:t>
      </w:r>
    </w:p>
    <w:p w:rsidR="00C34252" w:rsidRPr="0083376B" w:rsidRDefault="005B6A0B" w:rsidP="0083376B">
      <w:pPr>
        <w:numPr>
          <w:ilvl w:val="1"/>
          <w:numId w:val="2"/>
        </w:numPr>
        <w:tabs>
          <w:tab w:val="left" w:pos="1080"/>
        </w:tabs>
        <w:autoSpaceDE w:val="0"/>
        <w:autoSpaceDN w:val="0"/>
        <w:adjustRightInd w:val="0"/>
        <w:spacing w:after="0" w:line="240" w:lineRule="auto"/>
        <w:rPr>
          <w:szCs w:val="24"/>
        </w:rPr>
      </w:pPr>
      <w:r w:rsidRPr="0083376B">
        <w:rPr>
          <w:szCs w:val="24"/>
        </w:rPr>
        <w:t>The standard procedures of the Tabernacle</w:t>
      </w:r>
      <w:r w:rsidRPr="0083376B">
        <w:rPr>
          <w:b/>
          <w:szCs w:val="24"/>
        </w:rPr>
        <w:t xml:space="preserve"> </w:t>
      </w:r>
      <w:r w:rsidRPr="0083376B">
        <w:rPr>
          <w:szCs w:val="24"/>
        </w:rPr>
        <w:t>(Num. 5:5–31; 9:1–14)</w:t>
      </w:r>
    </w:p>
    <w:p w:rsidR="00C34252" w:rsidRPr="0083376B" w:rsidRDefault="005B6A0B" w:rsidP="0083376B">
      <w:pPr>
        <w:numPr>
          <w:ilvl w:val="1"/>
          <w:numId w:val="2"/>
        </w:numPr>
        <w:tabs>
          <w:tab w:val="left" w:pos="1080"/>
        </w:tabs>
        <w:autoSpaceDE w:val="0"/>
        <w:autoSpaceDN w:val="0"/>
        <w:adjustRightInd w:val="0"/>
        <w:spacing w:after="0" w:line="240" w:lineRule="auto"/>
        <w:rPr>
          <w:szCs w:val="24"/>
        </w:rPr>
      </w:pPr>
      <w:r w:rsidRPr="0083376B">
        <w:rPr>
          <w:i/>
          <w:szCs w:val="24"/>
        </w:rPr>
        <w:t>Regarding unfaithfulness</w:t>
      </w:r>
      <w:r w:rsidRPr="0083376B">
        <w:rPr>
          <w:szCs w:val="24"/>
        </w:rPr>
        <w:t xml:space="preserve"> (Num. 5:5–31)</w:t>
      </w:r>
    </w:p>
    <w:p w:rsidR="00C34252" w:rsidRPr="0083376B" w:rsidRDefault="005B6A0B" w:rsidP="0083376B">
      <w:pPr>
        <w:numPr>
          <w:ilvl w:val="1"/>
          <w:numId w:val="2"/>
        </w:numPr>
        <w:tabs>
          <w:tab w:val="left" w:pos="1080"/>
        </w:tabs>
        <w:autoSpaceDE w:val="0"/>
        <w:autoSpaceDN w:val="0"/>
        <w:adjustRightInd w:val="0"/>
        <w:spacing w:after="0" w:line="240" w:lineRule="auto"/>
        <w:rPr>
          <w:szCs w:val="24"/>
        </w:rPr>
      </w:pPr>
      <w:r w:rsidRPr="0083376B">
        <w:rPr>
          <w:szCs w:val="24"/>
        </w:rPr>
        <w:t>Jealousy removed (Num. 5:11–31): If a husband is suspicious that his wife has been unfaithful, a priest must pronounce a curse over a jar of water and make the woman drink it. If she is guilty, she will become infertile.</w:t>
      </w:r>
    </w:p>
    <w:p w:rsidR="00C34252" w:rsidRPr="0083376B" w:rsidRDefault="005B6A0B" w:rsidP="0083376B">
      <w:pPr>
        <w:numPr>
          <w:ilvl w:val="1"/>
          <w:numId w:val="2"/>
        </w:numPr>
        <w:tabs>
          <w:tab w:val="left" w:pos="1080"/>
        </w:tabs>
        <w:autoSpaceDE w:val="0"/>
        <w:autoSpaceDN w:val="0"/>
        <w:adjustRightInd w:val="0"/>
        <w:spacing w:after="0" w:line="240" w:lineRule="auto"/>
        <w:rPr>
          <w:szCs w:val="24"/>
        </w:rPr>
      </w:pPr>
      <w:r w:rsidRPr="0083376B">
        <w:rPr>
          <w:szCs w:val="24"/>
        </w:rPr>
        <w:t>Justice restored (Num. 5:5–10): Those who wrong others are to make restitution to those they have wronged.</w:t>
      </w:r>
    </w:p>
    <w:p w:rsidR="00C34252" w:rsidRDefault="005B6A0B" w:rsidP="0083376B">
      <w:pPr>
        <w:numPr>
          <w:ilvl w:val="1"/>
          <w:numId w:val="2"/>
        </w:numPr>
        <w:tabs>
          <w:tab w:val="left" w:pos="1080"/>
        </w:tabs>
        <w:autoSpaceDE w:val="0"/>
        <w:autoSpaceDN w:val="0"/>
        <w:adjustRightInd w:val="0"/>
        <w:spacing w:after="0" w:line="240" w:lineRule="auto"/>
        <w:rPr>
          <w:szCs w:val="24"/>
        </w:rPr>
      </w:pPr>
      <w:r w:rsidRPr="0083376B">
        <w:rPr>
          <w:i/>
          <w:szCs w:val="24"/>
        </w:rPr>
        <w:t>Regarding uncleanness</w:t>
      </w:r>
      <w:r w:rsidRPr="0083376B">
        <w:rPr>
          <w:szCs w:val="24"/>
        </w:rPr>
        <w:t xml:space="preserve"> (Num. 9:1–14): A second Passover is established for those who cannot participate in the first due to ceremonial uncleanness. Instructions are also given concerning foreigners and those who disregard Passover.</w:t>
      </w:r>
    </w:p>
    <w:p w:rsidR="00A12785" w:rsidRDefault="00A12785" w:rsidP="00A12785">
      <w:pPr>
        <w:pStyle w:val="NoSpacing"/>
      </w:pPr>
    </w:p>
    <w:p w:rsidR="00A12785" w:rsidRDefault="00A12785" w:rsidP="00A12785">
      <w:pPr>
        <w:pStyle w:val="NoSpacing"/>
      </w:pPr>
    </w:p>
    <w:p w:rsidR="00A12785" w:rsidRDefault="00A12785" w:rsidP="00A12785">
      <w:pPr>
        <w:pStyle w:val="NoSpacing"/>
      </w:pPr>
    </w:p>
    <w:p w:rsidR="00A12785" w:rsidRDefault="00A12785" w:rsidP="00A12785">
      <w:pPr>
        <w:pStyle w:val="NoSpacing"/>
      </w:pPr>
    </w:p>
    <w:p w:rsidR="00A12785" w:rsidRDefault="00A12785" w:rsidP="00A12785">
      <w:pPr>
        <w:pStyle w:val="NoSpacing"/>
      </w:pPr>
    </w:p>
    <w:p w:rsidR="00A12785" w:rsidRPr="00A12785" w:rsidRDefault="00A12785" w:rsidP="00A12785">
      <w:pPr>
        <w:pStyle w:val="NoSpacing"/>
      </w:pPr>
    </w:p>
    <w:p w:rsidR="00C35A52" w:rsidRPr="0083376B" w:rsidRDefault="00C35A52" w:rsidP="0083376B">
      <w:pPr>
        <w:numPr>
          <w:ilvl w:val="0"/>
          <w:numId w:val="2"/>
        </w:numPr>
        <w:tabs>
          <w:tab w:val="left" w:pos="1080"/>
        </w:tabs>
        <w:autoSpaceDE w:val="0"/>
        <w:autoSpaceDN w:val="0"/>
        <w:adjustRightInd w:val="0"/>
        <w:spacing w:after="0" w:line="240" w:lineRule="auto"/>
        <w:rPr>
          <w:szCs w:val="24"/>
        </w:rPr>
      </w:pPr>
      <w:r w:rsidRPr="0083376B">
        <w:rPr>
          <w:b/>
          <w:szCs w:val="24"/>
        </w:rPr>
        <w:lastRenderedPageBreak/>
        <w:t xml:space="preserve">RESOURCES MATTER: Stewardship and the </w:t>
      </w:r>
      <w:r w:rsidR="005B6A0B" w:rsidRPr="0083376B">
        <w:rPr>
          <w:b/>
          <w:szCs w:val="24"/>
        </w:rPr>
        <w:t>support for the Tabernacle</w:t>
      </w:r>
    </w:p>
    <w:p w:rsidR="00C35A52" w:rsidRPr="0083376B" w:rsidRDefault="00C35A52" w:rsidP="0083376B">
      <w:pPr>
        <w:numPr>
          <w:ilvl w:val="1"/>
          <w:numId w:val="2"/>
        </w:numPr>
        <w:tabs>
          <w:tab w:val="left" w:pos="1080"/>
        </w:tabs>
        <w:autoSpaceDE w:val="0"/>
        <w:autoSpaceDN w:val="0"/>
        <w:adjustRightInd w:val="0"/>
        <w:spacing w:after="0" w:line="240" w:lineRule="auto"/>
        <w:rPr>
          <w:szCs w:val="24"/>
        </w:rPr>
      </w:pPr>
      <w:r w:rsidRPr="0083376B">
        <w:rPr>
          <w:szCs w:val="24"/>
        </w:rPr>
        <w:t>Stewardship</w:t>
      </w:r>
    </w:p>
    <w:p w:rsidR="00C35A52" w:rsidRPr="0083376B" w:rsidRDefault="00C35A52" w:rsidP="0083376B">
      <w:pPr>
        <w:numPr>
          <w:ilvl w:val="1"/>
          <w:numId w:val="2"/>
        </w:numPr>
        <w:tabs>
          <w:tab w:val="left" w:pos="1080"/>
        </w:tabs>
        <w:autoSpaceDE w:val="0"/>
        <w:autoSpaceDN w:val="0"/>
        <w:adjustRightInd w:val="0"/>
        <w:spacing w:after="0" w:line="240" w:lineRule="auto"/>
        <w:rPr>
          <w:szCs w:val="24"/>
        </w:rPr>
      </w:pPr>
      <w:r w:rsidRPr="0083376B">
        <w:rPr>
          <w:b/>
          <w:i/>
          <w:szCs w:val="24"/>
          <w:vertAlign w:val="superscript"/>
        </w:rPr>
        <w:t>2 </w:t>
      </w:r>
      <w:r w:rsidRPr="0083376B">
        <w:rPr>
          <w:i/>
          <w:szCs w:val="24"/>
        </w:rPr>
        <w:t xml:space="preserve">The chiefs of Israel, heads of their fathers’ houses, who were the chiefs of the tribes, who were over those who were listed, approached </w:t>
      </w:r>
      <w:r w:rsidRPr="0083376B">
        <w:rPr>
          <w:b/>
          <w:i/>
          <w:szCs w:val="24"/>
          <w:vertAlign w:val="superscript"/>
        </w:rPr>
        <w:t>3 </w:t>
      </w:r>
      <w:r w:rsidRPr="0083376B">
        <w:rPr>
          <w:i/>
          <w:szCs w:val="24"/>
        </w:rPr>
        <w:t xml:space="preserve">and brought their offerings before the Lord, six wagons and twelve oxen, a wagon for every two of the chiefs, and for each one an ox. They brought them before the tabernacle. </w:t>
      </w:r>
      <w:r w:rsidRPr="0083376B">
        <w:rPr>
          <w:b/>
          <w:i/>
          <w:szCs w:val="24"/>
          <w:vertAlign w:val="superscript"/>
        </w:rPr>
        <w:t>4 </w:t>
      </w:r>
      <w:r w:rsidRPr="0083376B">
        <w:rPr>
          <w:i/>
          <w:szCs w:val="24"/>
        </w:rPr>
        <w:t xml:space="preserve">Then the Lord said to Moses, </w:t>
      </w:r>
      <w:r w:rsidRPr="0083376B">
        <w:rPr>
          <w:b/>
          <w:i/>
          <w:szCs w:val="24"/>
          <w:vertAlign w:val="superscript"/>
        </w:rPr>
        <w:t>5 </w:t>
      </w:r>
      <w:r w:rsidRPr="0083376B">
        <w:rPr>
          <w:i/>
          <w:szCs w:val="24"/>
        </w:rPr>
        <w:t>“Accept these from them, that they may be used in the service of the tent of meeting, and give them to the Levites, to each man according to his service.”</w:t>
      </w:r>
      <w:r w:rsidR="005B6A0B" w:rsidRPr="0083376B">
        <w:rPr>
          <w:szCs w:val="24"/>
        </w:rPr>
        <w:t xml:space="preserve"> </w:t>
      </w:r>
      <w:r w:rsidRPr="0083376B">
        <w:rPr>
          <w:szCs w:val="24"/>
        </w:rPr>
        <w:t xml:space="preserve">(7:2-5) </w:t>
      </w:r>
    </w:p>
    <w:p w:rsidR="00C34252" w:rsidRPr="0083376B" w:rsidRDefault="005B6A0B" w:rsidP="0083376B">
      <w:pPr>
        <w:numPr>
          <w:ilvl w:val="1"/>
          <w:numId w:val="2"/>
        </w:numPr>
        <w:tabs>
          <w:tab w:val="left" w:pos="1080"/>
        </w:tabs>
        <w:autoSpaceDE w:val="0"/>
        <w:autoSpaceDN w:val="0"/>
        <w:adjustRightInd w:val="0"/>
        <w:spacing w:after="0" w:line="240" w:lineRule="auto"/>
        <w:rPr>
          <w:szCs w:val="24"/>
        </w:rPr>
      </w:pPr>
      <w:r w:rsidRPr="0083376B">
        <w:rPr>
          <w:szCs w:val="24"/>
        </w:rPr>
        <w:t>(Num. 7:1–89): The gifts presented by the leaders of Israel’s twelve tribes are recorded.</w:t>
      </w:r>
      <w:r w:rsidR="009A6AAE">
        <w:rPr>
          <w:szCs w:val="24"/>
        </w:rPr>
        <w:t xml:space="preserve"> (Dividing the Check)</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i/>
          <w:szCs w:val="24"/>
        </w:rPr>
        <w:t>Day one</w:t>
      </w:r>
      <w:r w:rsidRPr="0083376B">
        <w:rPr>
          <w:szCs w:val="24"/>
        </w:rPr>
        <w:t xml:space="preserve"> (Num. 7:12–17): Judah’s offering</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i/>
          <w:szCs w:val="24"/>
        </w:rPr>
        <w:t>Day two</w:t>
      </w:r>
      <w:r w:rsidRPr="0083376B">
        <w:rPr>
          <w:szCs w:val="24"/>
        </w:rPr>
        <w:t xml:space="preserve"> (Num. 7:18–23): Issachar’s offering</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i/>
          <w:szCs w:val="24"/>
        </w:rPr>
        <w:t>Day three</w:t>
      </w:r>
      <w:r w:rsidRPr="0083376B">
        <w:rPr>
          <w:szCs w:val="24"/>
        </w:rPr>
        <w:t xml:space="preserve"> (Num. 7:24–29): Zebulun’s offering</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i/>
          <w:szCs w:val="24"/>
        </w:rPr>
        <w:t>Day four</w:t>
      </w:r>
      <w:r w:rsidRPr="0083376B">
        <w:rPr>
          <w:szCs w:val="24"/>
        </w:rPr>
        <w:t xml:space="preserve"> (Num. 7:30–35): Reuben’s offering</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i/>
          <w:szCs w:val="24"/>
        </w:rPr>
        <w:t>Day five</w:t>
      </w:r>
      <w:r w:rsidRPr="0083376B">
        <w:rPr>
          <w:szCs w:val="24"/>
        </w:rPr>
        <w:t xml:space="preserve"> (Num. 7:36–41): Simeon’s offering</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i/>
          <w:szCs w:val="24"/>
        </w:rPr>
        <w:t>Day six</w:t>
      </w:r>
      <w:r w:rsidRPr="0083376B">
        <w:rPr>
          <w:szCs w:val="24"/>
        </w:rPr>
        <w:t xml:space="preserve"> (Num. 7:42–47): Gad’s offering</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i/>
          <w:szCs w:val="24"/>
        </w:rPr>
        <w:t>Day seven</w:t>
      </w:r>
      <w:r w:rsidRPr="0083376B">
        <w:rPr>
          <w:szCs w:val="24"/>
        </w:rPr>
        <w:t xml:space="preserve"> (Num. 7:48–53): Ephraim’s offering</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i/>
          <w:szCs w:val="24"/>
        </w:rPr>
        <w:t>Day eight</w:t>
      </w:r>
      <w:r w:rsidRPr="0083376B">
        <w:rPr>
          <w:szCs w:val="24"/>
        </w:rPr>
        <w:t xml:space="preserve"> (Num. 7:54–59): Manasseh’s offering</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i/>
          <w:szCs w:val="24"/>
        </w:rPr>
        <w:t>Day nine</w:t>
      </w:r>
      <w:r w:rsidRPr="0083376B">
        <w:rPr>
          <w:szCs w:val="24"/>
        </w:rPr>
        <w:t xml:space="preserve"> (Num. 7:60–65): Benjamin’s offering</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i/>
          <w:szCs w:val="24"/>
        </w:rPr>
        <w:t>Day ten</w:t>
      </w:r>
      <w:r w:rsidRPr="0083376B">
        <w:rPr>
          <w:szCs w:val="24"/>
        </w:rPr>
        <w:t xml:space="preserve"> (Num. 7:66–71): Dan’s offering</w:t>
      </w:r>
    </w:p>
    <w:p w:rsidR="00C34252" w:rsidRPr="0083376B" w:rsidRDefault="005B6A0B" w:rsidP="0083376B">
      <w:pPr>
        <w:numPr>
          <w:ilvl w:val="2"/>
          <w:numId w:val="2"/>
        </w:numPr>
        <w:tabs>
          <w:tab w:val="left" w:pos="1080"/>
        </w:tabs>
        <w:autoSpaceDE w:val="0"/>
        <w:autoSpaceDN w:val="0"/>
        <w:adjustRightInd w:val="0"/>
        <w:spacing w:after="0" w:line="240" w:lineRule="auto"/>
        <w:rPr>
          <w:szCs w:val="24"/>
        </w:rPr>
      </w:pPr>
      <w:r w:rsidRPr="0083376B">
        <w:rPr>
          <w:i/>
          <w:szCs w:val="24"/>
        </w:rPr>
        <w:t>Day eleven</w:t>
      </w:r>
      <w:r w:rsidRPr="0083376B">
        <w:rPr>
          <w:szCs w:val="24"/>
        </w:rPr>
        <w:t xml:space="preserve"> (Num. 7:72–77): Asher’s offering</w:t>
      </w:r>
    </w:p>
    <w:p w:rsidR="00C34252" w:rsidRDefault="005B6A0B" w:rsidP="0083376B">
      <w:pPr>
        <w:numPr>
          <w:ilvl w:val="2"/>
          <w:numId w:val="2"/>
        </w:numPr>
        <w:tabs>
          <w:tab w:val="left" w:pos="1080"/>
        </w:tabs>
        <w:autoSpaceDE w:val="0"/>
        <w:autoSpaceDN w:val="0"/>
        <w:adjustRightInd w:val="0"/>
        <w:spacing w:after="0" w:line="240" w:lineRule="auto"/>
        <w:rPr>
          <w:szCs w:val="24"/>
        </w:rPr>
      </w:pPr>
      <w:r w:rsidRPr="0083376B">
        <w:rPr>
          <w:i/>
          <w:szCs w:val="24"/>
        </w:rPr>
        <w:t>Day twelve</w:t>
      </w:r>
      <w:r w:rsidRPr="0083376B">
        <w:rPr>
          <w:szCs w:val="24"/>
        </w:rPr>
        <w:t xml:space="preserve"> (Num. 7:78–83): Naphtali’s offering</w:t>
      </w:r>
    </w:p>
    <w:p w:rsidR="00A12785" w:rsidRPr="00A12785" w:rsidRDefault="00A12785" w:rsidP="00A12785">
      <w:pPr>
        <w:pStyle w:val="NoSpacing"/>
      </w:pPr>
    </w:p>
    <w:p w:rsidR="00A43FD9" w:rsidRPr="0083376B" w:rsidRDefault="00C61830" w:rsidP="0083376B">
      <w:pPr>
        <w:numPr>
          <w:ilvl w:val="0"/>
          <w:numId w:val="2"/>
        </w:numPr>
        <w:tabs>
          <w:tab w:val="left" w:pos="1080"/>
        </w:tabs>
        <w:autoSpaceDE w:val="0"/>
        <w:autoSpaceDN w:val="0"/>
        <w:adjustRightInd w:val="0"/>
        <w:spacing w:after="0" w:line="240" w:lineRule="auto"/>
        <w:rPr>
          <w:szCs w:val="24"/>
        </w:rPr>
      </w:pPr>
      <w:r w:rsidRPr="0083376B">
        <w:rPr>
          <w:b/>
          <w:szCs w:val="24"/>
        </w:rPr>
        <w:t>PRESENCE MATTERS</w:t>
      </w:r>
      <w:r w:rsidR="00C35A52" w:rsidRPr="0083376B">
        <w:rPr>
          <w:b/>
          <w:szCs w:val="24"/>
        </w:rPr>
        <w:t>: God’s Personal Presence, Direction and Leadership</w:t>
      </w:r>
    </w:p>
    <w:p w:rsidR="00A43FD9" w:rsidRPr="0083376B" w:rsidRDefault="00A43FD9" w:rsidP="0083376B">
      <w:pPr>
        <w:numPr>
          <w:ilvl w:val="1"/>
          <w:numId w:val="2"/>
        </w:numPr>
        <w:tabs>
          <w:tab w:val="left" w:pos="1080"/>
        </w:tabs>
        <w:autoSpaceDE w:val="0"/>
        <w:autoSpaceDN w:val="0"/>
        <w:adjustRightInd w:val="0"/>
        <w:spacing w:after="0" w:line="240" w:lineRule="auto"/>
        <w:rPr>
          <w:i/>
          <w:szCs w:val="24"/>
        </w:rPr>
      </w:pPr>
      <w:r w:rsidRPr="0083376B">
        <w:rPr>
          <w:b/>
          <w:i/>
          <w:szCs w:val="24"/>
          <w:vertAlign w:val="superscript"/>
        </w:rPr>
        <w:t>15 </w:t>
      </w:r>
      <w:r w:rsidRPr="0083376B">
        <w:rPr>
          <w:i/>
          <w:szCs w:val="24"/>
        </w:rPr>
        <w:t xml:space="preserve">On the day that the tabernacle was set up, the cloud covered the tabernacle, the tent of the testimony. And at evening it was over the tabernacle like the appearance of fire until morning. </w:t>
      </w:r>
      <w:r w:rsidRPr="0083376B">
        <w:rPr>
          <w:b/>
          <w:i/>
          <w:szCs w:val="24"/>
          <w:vertAlign w:val="superscript"/>
        </w:rPr>
        <w:t>16 </w:t>
      </w:r>
      <w:r w:rsidRPr="0083376B">
        <w:rPr>
          <w:i/>
          <w:szCs w:val="24"/>
        </w:rPr>
        <w:t>So it was always: the cloud covered it by day and the appearance of fire by night.</w:t>
      </w:r>
      <w:r w:rsidR="00261D8C">
        <w:rPr>
          <w:i/>
          <w:szCs w:val="24"/>
        </w:rPr>
        <w:t xml:space="preserve"> (9:15-16)</w:t>
      </w:r>
    </w:p>
    <w:p w:rsidR="00A43FD9" w:rsidRPr="0083376B" w:rsidRDefault="00A43FD9" w:rsidP="0083376B">
      <w:pPr>
        <w:numPr>
          <w:ilvl w:val="1"/>
          <w:numId w:val="2"/>
        </w:numPr>
        <w:tabs>
          <w:tab w:val="left" w:pos="1080"/>
        </w:tabs>
        <w:autoSpaceDE w:val="0"/>
        <w:autoSpaceDN w:val="0"/>
        <w:adjustRightInd w:val="0"/>
        <w:spacing w:after="0" w:line="240" w:lineRule="auto"/>
        <w:rPr>
          <w:szCs w:val="24"/>
        </w:rPr>
      </w:pPr>
      <w:r w:rsidRPr="0083376B">
        <w:rPr>
          <w:b/>
          <w:szCs w:val="24"/>
        </w:rPr>
        <w:t>The celebration of Passover (9:1-5)</w:t>
      </w:r>
      <w:r w:rsidRPr="0083376B">
        <w:rPr>
          <w:szCs w:val="24"/>
        </w:rPr>
        <w:t xml:space="preserve"> </w:t>
      </w:r>
      <w:r w:rsidRPr="0083376B">
        <w:rPr>
          <w:b/>
          <w:szCs w:val="24"/>
          <w:vertAlign w:val="superscript"/>
        </w:rPr>
        <w:t>2 </w:t>
      </w:r>
      <w:r w:rsidRPr="0083376B">
        <w:rPr>
          <w:i/>
          <w:szCs w:val="24"/>
        </w:rPr>
        <w:t>“Let the people of Israel keep the Passover at its appointed time.</w:t>
      </w:r>
      <w:r w:rsidR="00261D8C">
        <w:rPr>
          <w:i/>
          <w:szCs w:val="24"/>
        </w:rPr>
        <w:t xml:space="preserve"> (9:2) </w:t>
      </w:r>
      <w:r w:rsidRPr="0083376B">
        <w:rPr>
          <w:i/>
          <w:szCs w:val="24"/>
        </w:rPr>
        <w:t xml:space="preserve"> A reminder of their History and God’s Covenant Faithfulness.</w:t>
      </w:r>
    </w:p>
    <w:p w:rsidR="00A43FD9" w:rsidRPr="0083376B" w:rsidRDefault="00A43FD9" w:rsidP="0083376B">
      <w:pPr>
        <w:numPr>
          <w:ilvl w:val="2"/>
          <w:numId w:val="2"/>
        </w:numPr>
        <w:tabs>
          <w:tab w:val="left" w:pos="1080"/>
        </w:tabs>
        <w:autoSpaceDE w:val="0"/>
        <w:autoSpaceDN w:val="0"/>
        <w:adjustRightInd w:val="0"/>
        <w:spacing w:after="0" w:line="240" w:lineRule="auto"/>
        <w:rPr>
          <w:szCs w:val="24"/>
        </w:rPr>
      </w:pPr>
      <w:r w:rsidRPr="0083376B">
        <w:rPr>
          <w:szCs w:val="24"/>
        </w:rPr>
        <w:t>Celebration (9:1-5)</w:t>
      </w:r>
    </w:p>
    <w:p w:rsidR="00A43FD9" w:rsidRPr="0083376B" w:rsidRDefault="00A43FD9" w:rsidP="0083376B">
      <w:pPr>
        <w:numPr>
          <w:ilvl w:val="2"/>
          <w:numId w:val="2"/>
        </w:numPr>
        <w:tabs>
          <w:tab w:val="left" w:pos="1080"/>
        </w:tabs>
        <w:autoSpaceDE w:val="0"/>
        <w:autoSpaceDN w:val="0"/>
        <w:adjustRightInd w:val="0"/>
        <w:spacing w:after="0" w:line="240" w:lineRule="auto"/>
        <w:rPr>
          <w:szCs w:val="24"/>
        </w:rPr>
      </w:pPr>
      <w:r w:rsidRPr="0083376B">
        <w:rPr>
          <w:szCs w:val="24"/>
        </w:rPr>
        <w:t xml:space="preserve">Purity/ Discipline </w:t>
      </w:r>
    </w:p>
    <w:p w:rsidR="00C34252" w:rsidRPr="0083376B" w:rsidRDefault="00261D8C" w:rsidP="0083376B">
      <w:pPr>
        <w:numPr>
          <w:ilvl w:val="1"/>
          <w:numId w:val="2"/>
        </w:numPr>
        <w:tabs>
          <w:tab w:val="left" w:pos="1080"/>
        </w:tabs>
        <w:autoSpaceDE w:val="0"/>
        <w:autoSpaceDN w:val="0"/>
        <w:adjustRightInd w:val="0"/>
        <w:spacing w:after="0" w:line="240" w:lineRule="auto"/>
        <w:rPr>
          <w:szCs w:val="24"/>
        </w:rPr>
      </w:pPr>
      <w:r>
        <w:rPr>
          <w:b/>
          <w:szCs w:val="24"/>
        </w:rPr>
        <w:t>The S</w:t>
      </w:r>
      <w:r w:rsidR="005B6A0B" w:rsidRPr="0083376B">
        <w:rPr>
          <w:b/>
          <w:szCs w:val="24"/>
        </w:rPr>
        <w:t xml:space="preserve">hekinah </w:t>
      </w:r>
      <w:r w:rsidR="005B6A0B" w:rsidRPr="0083376B">
        <w:rPr>
          <w:szCs w:val="24"/>
        </w:rPr>
        <w:t>(Num. 9:15–23): When the Tabernacle is set up, the Lord’s presence (sometimes called the “shekinah”) hovers over it as a cloud by day and as fire by night. When it moves, the people follow; when it stops, the people stop.</w:t>
      </w:r>
    </w:p>
    <w:p w:rsidR="00C34252" w:rsidRPr="0083376B" w:rsidRDefault="00261D8C" w:rsidP="0083376B">
      <w:pPr>
        <w:numPr>
          <w:ilvl w:val="1"/>
          <w:numId w:val="2"/>
        </w:numPr>
        <w:tabs>
          <w:tab w:val="left" w:pos="1080"/>
        </w:tabs>
        <w:autoSpaceDE w:val="0"/>
        <w:autoSpaceDN w:val="0"/>
        <w:adjustRightInd w:val="0"/>
        <w:spacing w:after="0" w:line="240" w:lineRule="auto"/>
        <w:rPr>
          <w:szCs w:val="24"/>
        </w:rPr>
      </w:pPr>
      <w:r>
        <w:rPr>
          <w:b/>
          <w:szCs w:val="24"/>
        </w:rPr>
        <w:t>S</w:t>
      </w:r>
      <w:r w:rsidR="005B6A0B" w:rsidRPr="0083376B">
        <w:rPr>
          <w:b/>
          <w:szCs w:val="24"/>
        </w:rPr>
        <w:t xml:space="preserve">ilver trumpets </w:t>
      </w:r>
      <w:r w:rsidR="005B6A0B" w:rsidRPr="0083376B">
        <w:rPr>
          <w:szCs w:val="24"/>
        </w:rPr>
        <w:t>(Num. 10:1–10): Two silver trumpets are to be fashioned for instructing the people. When both are blown, all the people are to assemble at the entrance of the Tabernacle. When only one is blown, only the tribal leaders are to respond.</w:t>
      </w:r>
    </w:p>
    <w:p w:rsidR="00C34252" w:rsidRPr="0083376B" w:rsidRDefault="005B6A0B" w:rsidP="0083376B">
      <w:pPr>
        <w:numPr>
          <w:ilvl w:val="1"/>
          <w:numId w:val="2"/>
        </w:numPr>
        <w:tabs>
          <w:tab w:val="left" w:pos="1080"/>
        </w:tabs>
        <w:autoSpaceDE w:val="0"/>
        <w:autoSpaceDN w:val="0"/>
        <w:adjustRightInd w:val="0"/>
        <w:spacing w:after="0" w:line="240" w:lineRule="auto"/>
        <w:rPr>
          <w:szCs w:val="24"/>
        </w:rPr>
      </w:pPr>
      <w:r w:rsidRPr="0083376B">
        <w:rPr>
          <w:b/>
          <w:szCs w:val="24"/>
        </w:rPr>
        <w:t>Signal from the Sky</w:t>
      </w:r>
      <w:r w:rsidRPr="0083376B">
        <w:rPr>
          <w:szCs w:val="24"/>
        </w:rPr>
        <w:t xml:space="preserve"> (Num. 10:11–12): “One day in midspring [on the twentieth day of the second month], during the second year after Israel’s departure from Egypt, the cloud lifted from the Tabernacle,” signaling that it was time once again for the Israelites to move.</w:t>
      </w:r>
    </w:p>
    <w:p w:rsidR="00C34252" w:rsidRPr="0083376B" w:rsidRDefault="005B6A0B" w:rsidP="0083376B">
      <w:pPr>
        <w:numPr>
          <w:ilvl w:val="1"/>
          <w:numId w:val="2"/>
        </w:numPr>
        <w:tabs>
          <w:tab w:val="left" w:pos="1080"/>
        </w:tabs>
        <w:autoSpaceDE w:val="0"/>
        <w:autoSpaceDN w:val="0"/>
        <w:adjustRightInd w:val="0"/>
        <w:spacing w:after="0" w:line="240" w:lineRule="auto"/>
        <w:rPr>
          <w:szCs w:val="24"/>
        </w:rPr>
      </w:pPr>
      <w:r w:rsidRPr="0083376B">
        <w:rPr>
          <w:b/>
          <w:szCs w:val="24"/>
        </w:rPr>
        <w:lastRenderedPageBreak/>
        <w:t xml:space="preserve">Striking of the </w:t>
      </w:r>
      <w:r w:rsidR="00261D8C">
        <w:rPr>
          <w:b/>
          <w:szCs w:val="24"/>
        </w:rPr>
        <w:t>Camp</w:t>
      </w:r>
      <w:r w:rsidRPr="0083376B">
        <w:rPr>
          <w:szCs w:val="24"/>
        </w:rPr>
        <w:t xml:space="preserve"> (Num. 10:13–28): The twelve tribes follow the pillar of cloud.</w:t>
      </w:r>
    </w:p>
    <w:p w:rsidR="00A43FD9" w:rsidRPr="0083376B" w:rsidRDefault="005B6A0B" w:rsidP="0083376B">
      <w:pPr>
        <w:numPr>
          <w:ilvl w:val="1"/>
          <w:numId w:val="2"/>
        </w:numPr>
        <w:tabs>
          <w:tab w:val="left" w:pos="1080"/>
        </w:tabs>
        <w:autoSpaceDE w:val="0"/>
        <w:autoSpaceDN w:val="0"/>
        <w:adjustRightInd w:val="0"/>
        <w:spacing w:after="0" w:line="240" w:lineRule="auto"/>
        <w:rPr>
          <w:szCs w:val="24"/>
        </w:rPr>
      </w:pPr>
      <w:r w:rsidRPr="0083376B">
        <w:rPr>
          <w:b/>
          <w:szCs w:val="24"/>
        </w:rPr>
        <w:t>The Security in the Cloud</w:t>
      </w:r>
      <w:r w:rsidRPr="0083376B">
        <w:rPr>
          <w:szCs w:val="24"/>
        </w:rPr>
        <w:t xml:space="preserve"> (Num. 10:33–36): Each time the Ark is lifted up to follow the cloud, Moses says, “Arise, O L</w:t>
      </w:r>
      <w:r w:rsidRPr="0083376B">
        <w:rPr>
          <w:smallCaps/>
          <w:szCs w:val="24"/>
        </w:rPr>
        <w:t>ord</w:t>
      </w:r>
      <w:r w:rsidRPr="0083376B">
        <w:rPr>
          <w:szCs w:val="24"/>
        </w:rPr>
        <w:t>, and let your enemies be scattered! Let them flee before you!” Each time the cloud stops and the Ark is set down, Moses says, “Return, O L</w:t>
      </w:r>
      <w:r w:rsidRPr="0083376B">
        <w:rPr>
          <w:smallCaps/>
          <w:szCs w:val="24"/>
        </w:rPr>
        <w:t>ord</w:t>
      </w:r>
      <w:r w:rsidRPr="0083376B">
        <w:rPr>
          <w:szCs w:val="24"/>
        </w:rPr>
        <w:t>, to the countless thousands of Israel!”</w:t>
      </w:r>
    </w:p>
    <w:p w:rsidR="00A43FD9" w:rsidRDefault="00A43FD9" w:rsidP="0083376B">
      <w:pPr>
        <w:numPr>
          <w:ilvl w:val="1"/>
          <w:numId w:val="2"/>
        </w:numPr>
        <w:tabs>
          <w:tab w:val="left" w:pos="1080"/>
        </w:tabs>
        <w:autoSpaceDE w:val="0"/>
        <w:autoSpaceDN w:val="0"/>
        <w:adjustRightInd w:val="0"/>
        <w:spacing w:after="0" w:line="240" w:lineRule="auto"/>
        <w:rPr>
          <w:szCs w:val="24"/>
        </w:rPr>
      </w:pPr>
      <w:r w:rsidRPr="0083376B">
        <w:rPr>
          <w:b/>
          <w:szCs w:val="24"/>
        </w:rPr>
        <w:t xml:space="preserve">Moses (Executive Leadership: The One Who “executes” the commands of the leader </w:t>
      </w:r>
      <w:r w:rsidRPr="00261D8C">
        <w:rPr>
          <w:b/>
          <w:i/>
          <w:szCs w:val="24"/>
          <w:vertAlign w:val="superscript"/>
        </w:rPr>
        <w:t>8 </w:t>
      </w:r>
      <w:r w:rsidRPr="00261D8C">
        <w:rPr>
          <w:i/>
          <w:szCs w:val="24"/>
        </w:rPr>
        <w:t>And Moses said to them, “</w:t>
      </w:r>
      <w:r w:rsidRPr="00261D8C">
        <w:rPr>
          <w:b/>
          <w:i/>
          <w:szCs w:val="24"/>
          <w:u w:val="single"/>
        </w:rPr>
        <w:t>Wait</w:t>
      </w:r>
      <w:r w:rsidRPr="00261D8C">
        <w:rPr>
          <w:i/>
          <w:szCs w:val="24"/>
        </w:rPr>
        <w:t xml:space="preserve">, that I may hear what the </w:t>
      </w:r>
      <w:r w:rsidRPr="00261D8C">
        <w:rPr>
          <w:i/>
          <w:smallCaps/>
          <w:szCs w:val="24"/>
        </w:rPr>
        <w:t>Lord</w:t>
      </w:r>
      <w:r w:rsidRPr="00261D8C">
        <w:rPr>
          <w:i/>
          <w:szCs w:val="24"/>
        </w:rPr>
        <w:t xml:space="preserve"> will command concerning you.” </w:t>
      </w:r>
      <w:r w:rsidRPr="0083376B">
        <w:rPr>
          <w:szCs w:val="24"/>
        </w:rPr>
        <w:t>(9:7-8)</w:t>
      </w:r>
    </w:p>
    <w:p w:rsidR="000A7A7D" w:rsidRPr="0083376B" w:rsidRDefault="00261D8C" w:rsidP="000A7A7D">
      <w:pPr>
        <w:numPr>
          <w:ilvl w:val="1"/>
          <w:numId w:val="2"/>
        </w:numPr>
        <w:tabs>
          <w:tab w:val="left" w:pos="1080"/>
        </w:tabs>
        <w:autoSpaceDE w:val="0"/>
        <w:autoSpaceDN w:val="0"/>
        <w:adjustRightInd w:val="0"/>
        <w:spacing w:after="0" w:line="240" w:lineRule="auto"/>
      </w:pPr>
      <w:r w:rsidRPr="009A6AAE">
        <w:rPr>
          <w:b/>
          <w:szCs w:val="24"/>
        </w:rPr>
        <w:t>Moses seeks a field guide</w:t>
      </w:r>
      <w:r w:rsidRPr="009A6AAE">
        <w:rPr>
          <w:szCs w:val="24"/>
        </w:rPr>
        <w:t xml:space="preserve"> (Num. 10:29–32): Moses attempts to secure the services of his brother-in-law as a guide through the wilderness.</w:t>
      </w:r>
      <w:r w:rsidR="000A7A7D" w:rsidRPr="0083376B">
        <w:t xml:space="preserve"> </w:t>
      </w:r>
    </w:p>
    <w:sectPr w:rsidR="000A7A7D" w:rsidRPr="0083376B" w:rsidSect="00C4185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2FC" w:rsidRDefault="001A02FC" w:rsidP="006C175A">
      <w:pPr>
        <w:spacing w:after="0" w:line="240" w:lineRule="auto"/>
      </w:pPr>
      <w:r>
        <w:separator/>
      </w:r>
    </w:p>
  </w:endnote>
  <w:endnote w:type="continuationSeparator" w:id="0">
    <w:p w:rsidR="001A02FC" w:rsidRDefault="001A02FC" w:rsidP="006C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2FC" w:rsidRDefault="001A02FC" w:rsidP="006C175A">
      <w:pPr>
        <w:spacing w:after="0" w:line="240" w:lineRule="auto"/>
      </w:pPr>
      <w:r>
        <w:separator/>
      </w:r>
    </w:p>
  </w:footnote>
  <w:footnote w:type="continuationSeparator" w:id="0">
    <w:p w:rsidR="001A02FC" w:rsidRDefault="001A02FC" w:rsidP="006C1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3957"/>
    <w:multiLevelType w:val="hybridMultilevel"/>
    <w:tmpl w:val="AE7AF65A"/>
    <w:lvl w:ilvl="0" w:tplc="8884B3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80BE2"/>
    <w:multiLevelType w:val="hybridMultilevel"/>
    <w:tmpl w:val="6DD88D4A"/>
    <w:lvl w:ilvl="0" w:tplc="63286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3C6D4B"/>
    <w:multiLevelType w:val="hybridMultilevel"/>
    <w:tmpl w:val="D86E8A5A"/>
    <w:lvl w:ilvl="0" w:tplc="63286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5A"/>
    <w:rsid w:val="00007280"/>
    <w:rsid w:val="0001508C"/>
    <w:rsid w:val="000A7A7D"/>
    <w:rsid w:val="00186891"/>
    <w:rsid w:val="001A02FC"/>
    <w:rsid w:val="00220B6C"/>
    <w:rsid w:val="00243CF2"/>
    <w:rsid w:val="00256880"/>
    <w:rsid w:val="00261D8C"/>
    <w:rsid w:val="002B6DD9"/>
    <w:rsid w:val="00413370"/>
    <w:rsid w:val="0042055B"/>
    <w:rsid w:val="0043543E"/>
    <w:rsid w:val="00511E42"/>
    <w:rsid w:val="005B6A0B"/>
    <w:rsid w:val="005D56F0"/>
    <w:rsid w:val="006A6987"/>
    <w:rsid w:val="006C175A"/>
    <w:rsid w:val="006F4639"/>
    <w:rsid w:val="006F7498"/>
    <w:rsid w:val="0081026D"/>
    <w:rsid w:val="0083376B"/>
    <w:rsid w:val="008D0798"/>
    <w:rsid w:val="009924E7"/>
    <w:rsid w:val="009A6AAE"/>
    <w:rsid w:val="00A12785"/>
    <w:rsid w:val="00A43FD9"/>
    <w:rsid w:val="00A6340F"/>
    <w:rsid w:val="00AC1C6C"/>
    <w:rsid w:val="00B42CB9"/>
    <w:rsid w:val="00B9010D"/>
    <w:rsid w:val="00BA19AD"/>
    <w:rsid w:val="00C16375"/>
    <w:rsid w:val="00C34252"/>
    <w:rsid w:val="00C35A52"/>
    <w:rsid w:val="00C41853"/>
    <w:rsid w:val="00C61830"/>
    <w:rsid w:val="00D64B2D"/>
    <w:rsid w:val="00DD56AA"/>
    <w:rsid w:val="00E550E5"/>
    <w:rsid w:val="00ED0E50"/>
    <w:rsid w:val="00EE604F"/>
    <w:rsid w:val="00F328CF"/>
    <w:rsid w:val="00F34A57"/>
    <w:rsid w:val="00FF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D073D-5C99-4938-BD53-79B47B7C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5B6A0B"/>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pPr>
      <w:spacing w:after="0"/>
    </w:pPr>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paragraph" w:styleId="ListParagraph">
    <w:name w:val="List Paragraph"/>
    <w:basedOn w:val="Normal"/>
    <w:uiPriority w:val="34"/>
    <w:qFormat/>
    <w:rsid w:val="0083376B"/>
    <w:pPr>
      <w:ind w:left="720"/>
      <w:contextualSpacing/>
    </w:pPr>
  </w:style>
  <w:style w:type="paragraph" w:styleId="BalloonText">
    <w:name w:val="Balloon Text"/>
    <w:basedOn w:val="Normal"/>
    <w:link w:val="BalloonTextChar"/>
    <w:uiPriority w:val="99"/>
    <w:semiHidden/>
    <w:unhideWhenUsed/>
    <w:rsid w:val="006A6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7356</CharactersWithSpaces>
  <SharedDoc>false</SharedDoc>
  <HLinks>
    <vt:vector size="12" baseType="variant">
      <vt:variant>
        <vt:i4>4259910</vt:i4>
      </vt:variant>
      <vt:variant>
        <vt:i4>3</vt:i4>
      </vt:variant>
      <vt:variant>
        <vt:i4>0</vt:i4>
      </vt:variant>
      <vt:variant>
        <vt:i4>5</vt:i4>
      </vt:variant>
      <vt:variant>
        <vt:lpwstr>https://ref.ly/logosres/outlnbbl?ref=Bible.Nu10.11-12.16&amp;off=149&amp;ctx=i+to+Kadesh-barnea.%0a~I.+The+Signal+from+t</vt:lpwstr>
      </vt:variant>
      <vt:variant>
        <vt:lpwstr/>
      </vt:variant>
      <vt:variant>
        <vt:i4>4390978</vt:i4>
      </vt:variant>
      <vt:variant>
        <vt:i4>0</vt:i4>
      </vt:variant>
      <vt:variant>
        <vt:i4>0</vt:i4>
      </vt:variant>
      <vt:variant>
        <vt:i4>5</vt:i4>
      </vt:variant>
      <vt:variant>
        <vt:lpwstr>https://ref.ly/logosres/outlnbbl?ref=Bible.Le23.33-44&amp;off=317&amp;ctx=ring+this+festival.%0a~E.+The+survey+for+th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Brown, Ross</cp:lastModifiedBy>
  <cp:revision>2</cp:revision>
  <cp:lastPrinted>2021-09-15T17:05:00Z</cp:lastPrinted>
  <dcterms:created xsi:type="dcterms:W3CDTF">2021-09-15T20:01:00Z</dcterms:created>
  <dcterms:modified xsi:type="dcterms:W3CDTF">2021-09-15T20:01:00Z</dcterms:modified>
</cp:coreProperties>
</file>