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BE0CF" w14:textId="77777777" w:rsidR="004C5523" w:rsidRDefault="00CA37A1" w:rsidP="004C5523">
      <w:pPr>
        <w:pStyle w:val="NoSpacing"/>
      </w:pPr>
      <w:r>
        <w:rPr>
          <w:noProof/>
        </w:rPr>
        <mc:AlternateContent>
          <mc:Choice Requires="wps">
            <w:drawing>
              <wp:anchor distT="0" distB="0" distL="114300" distR="114300" simplePos="0" relativeHeight="251658240" behindDoc="0" locked="0" layoutInCell="1" allowOverlap="1" wp14:anchorId="50C6C66E" wp14:editId="74B75C13">
                <wp:simplePos x="0" y="0"/>
                <wp:positionH relativeFrom="column">
                  <wp:posOffset>3300095</wp:posOffset>
                </wp:positionH>
                <wp:positionV relativeFrom="paragraph">
                  <wp:posOffset>-8255</wp:posOffset>
                </wp:positionV>
                <wp:extent cx="2664460" cy="1495425"/>
                <wp:effectExtent l="0" t="0" r="254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4460" cy="1495425"/>
                        </a:xfrm>
                        <a:prstGeom prst="rect">
                          <a:avLst/>
                        </a:prstGeom>
                        <a:solidFill>
                          <a:srgbClr val="FFFFFF"/>
                        </a:solidFill>
                        <a:ln w="9525">
                          <a:solidFill>
                            <a:srgbClr val="000000"/>
                          </a:solidFill>
                          <a:miter lim="800000"/>
                          <a:headEnd/>
                          <a:tailEnd/>
                        </a:ln>
                      </wps:spPr>
                      <wps:txbx>
                        <w:txbxContent>
                          <w:p w14:paraId="5A21548F" w14:textId="45C47CDD" w:rsidR="002C4295" w:rsidRDefault="00E03B74" w:rsidP="004C5523">
                            <w:pPr>
                              <w:jc w:val="right"/>
                              <w:rPr>
                                <w:smallCaps/>
                                <w:sz w:val="28"/>
                                <w:szCs w:val="28"/>
                              </w:rPr>
                            </w:pPr>
                            <w:r w:rsidRPr="00E03B74">
                              <w:rPr>
                                <w:smallCaps/>
                                <w:sz w:val="32"/>
                                <w:szCs w:val="32"/>
                              </w:rPr>
                              <w:t xml:space="preserve">The </w:t>
                            </w:r>
                            <w:r w:rsidR="001A5551">
                              <w:rPr>
                                <w:smallCaps/>
                                <w:sz w:val="32"/>
                                <w:szCs w:val="32"/>
                              </w:rPr>
                              <w:t>Fall of the Harlot and the Rising Bride</w:t>
                            </w:r>
                            <w:r w:rsidRPr="00E03B74">
                              <w:rPr>
                                <w:smallCaps/>
                                <w:sz w:val="32"/>
                                <w:szCs w:val="32"/>
                              </w:rPr>
                              <w:t xml:space="preserve">              </w:t>
                            </w:r>
                            <w:r w:rsidR="004E64C0">
                              <w:rPr>
                                <w:smallCaps/>
                                <w:sz w:val="28"/>
                                <w:szCs w:val="28"/>
                              </w:rPr>
                              <w:t>Episode 1</w:t>
                            </w:r>
                            <w:r w:rsidR="001A5551">
                              <w:rPr>
                                <w:smallCaps/>
                                <w:sz w:val="28"/>
                                <w:szCs w:val="28"/>
                              </w:rPr>
                              <w:t>8</w:t>
                            </w:r>
                          </w:p>
                          <w:p w14:paraId="4BB5E93C" w14:textId="08508EC4" w:rsidR="006A75D9" w:rsidRPr="003116F9" w:rsidRDefault="00833ABA" w:rsidP="004C5523">
                            <w:pPr>
                              <w:jc w:val="right"/>
                              <w:rPr>
                                <w:smallCaps/>
                                <w:sz w:val="28"/>
                                <w:szCs w:val="28"/>
                              </w:rPr>
                            </w:pPr>
                            <w:r w:rsidRPr="003116F9">
                              <w:rPr>
                                <w:smallCaps/>
                                <w:sz w:val="28"/>
                                <w:szCs w:val="28"/>
                              </w:rPr>
                              <w:t xml:space="preserve">Revelation </w:t>
                            </w:r>
                            <w:r w:rsidR="001A5551">
                              <w:rPr>
                                <w:sz w:val="22"/>
                              </w:rPr>
                              <w:t>18</w:t>
                            </w:r>
                            <w:r w:rsidR="00B57DFF">
                              <w:rPr>
                                <w:sz w:val="22"/>
                              </w:rPr>
                              <w:t>:1-24</w:t>
                            </w:r>
                          </w:p>
                          <w:p w14:paraId="1CC1833B" w14:textId="77777777" w:rsidR="00A35761" w:rsidRDefault="00A35761" w:rsidP="004C5523">
                            <w:pPr>
                              <w:jc w:val="right"/>
                              <w:rPr>
                                <w:smallCaps/>
                                <w:sz w:val="28"/>
                                <w:szCs w:val="28"/>
                              </w:rPr>
                            </w:pPr>
                          </w:p>
                          <w:p w14:paraId="46D43F82" w14:textId="1581BABD" w:rsidR="004C5523" w:rsidRPr="00871C43" w:rsidRDefault="00E03B74" w:rsidP="004C5523">
                            <w:pPr>
                              <w:jc w:val="right"/>
                              <w:rPr>
                                <w:smallCaps/>
                                <w:sz w:val="28"/>
                                <w:szCs w:val="28"/>
                              </w:rPr>
                            </w:pPr>
                            <w:r>
                              <w:rPr>
                                <w:smallCaps/>
                                <w:sz w:val="28"/>
                                <w:szCs w:val="28"/>
                              </w:rPr>
                              <w:t xml:space="preserve">February </w:t>
                            </w:r>
                            <w:r w:rsidR="001A5551">
                              <w:rPr>
                                <w:smallCaps/>
                                <w:sz w:val="28"/>
                                <w:szCs w:val="28"/>
                              </w:rPr>
                              <w:t>24</w:t>
                            </w:r>
                            <w:r>
                              <w:rPr>
                                <w:smallCaps/>
                                <w:sz w:val="28"/>
                                <w:szCs w:val="28"/>
                              </w:rPr>
                              <w:t>/</w:t>
                            </w:r>
                            <w:r w:rsidR="001A5551">
                              <w:rPr>
                                <w:smallCaps/>
                                <w:sz w:val="28"/>
                                <w:szCs w:val="28"/>
                              </w:rPr>
                              <w:t>25</w:t>
                            </w:r>
                            <w:r w:rsidR="002C4295">
                              <w:rPr>
                                <w:smallCaps/>
                                <w:sz w:val="28"/>
                                <w:szCs w:val="28"/>
                              </w:rPr>
                              <w:t xml:space="preserve">, </w:t>
                            </w:r>
                            <w:r w:rsidR="0028625E">
                              <w:rPr>
                                <w:smallCaps/>
                                <w:sz w:val="28"/>
                                <w:szCs w:val="28"/>
                              </w:rPr>
                              <w:t>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C6C66E" id="_x0000_t202" coordsize="21600,21600" o:spt="202" path="m,l,21600r21600,l21600,xe">
                <v:stroke joinstyle="miter"/>
                <v:path gradientshapeok="t" o:connecttype="rect"/>
              </v:shapetype>
              <v:shape id="Text Box 4" o:spid="_x0000_s1026" type="#_x0000_t202" style="position:absolute;margin-left:259.85pt;margin-top:-.65pt;width:209.8pt;height:11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">
                <v:path arrowok="t"/>
                <v:textbox>
                  <w:txbxContent>
                    <w:p w14:paraId="5A21548F" w14:textId="45C47CDD" w:rsidR="002C4295" w:rsidRDefault="00E03B74" w:rsidP="004C5523">
                      <w:pPr>
                        <w:jc w:val="right"/>
                        <w:rPr>
                          <w:smallCaps/>
                          <w:sz w:val="28"/>
                          <w:szCs w:val="28"/>
                        </w:rPr>
                      </w:pPr>
                      <w:r w:rsidRPr="00E03B74">
                        <w:rPr>
                          <w:smallCaps/>
                          <w:sz w:val="32"/>
                          <w:szCs w:val="32"/>
                        </w:rPr>
                        <w:t xml:space="preserve">The </w:t>
                      </w:r>
                      <w:r w:rsidR="001A5551">
                        <w:rPr>
                          <w:smallCaps/>
                          <w:sz w:val="32"/>
                          <w:szCs w:val="32"/>
                        </w:rPr>
                        <w:t>Fall of the Harlot and the Rising Bride</w:t>
                      </w:r>
                      <w:r w:rsidRPr="00E03B74">
                        <w:rPr>
                          <w:smallCaps/>
                          <w:sz w:val="32"/>
                          <w:szCs w:val="32"/>
                        </w:rPr>
                        <w:t xml:space="preserve">              </w:t>
                      </w:r>
                      <w:r w:rsidR="004E64C0">
                        <w:rPr>
                          <w:smallCaps/>
                          <w:sz w:val="28"/>
                          <w:szCs w:val="28"/>
                        </w:rPr>
                        <w:t>Episode 1</w:t>
                      </w:r>
                      <w:r w:rsidR="001A5551">
                        <w:rPr>
                          <w:smallCaps/>
                          <w:sz w:val="28"/>
                          <w:szCs w:val="28"/>
                        </w:rPr>
                        <w:t>8</w:t>
                      </w:r>
                    </w:p>
                    <w:p w14:paraId="4BB5E93C" w14:textId="08508EC4" w:rsidR="006A75D9" w:rsidRPr="003116F9" w:rsidRDefault="00833ABA" w:rsidP="004C5523">
                      <w:pPr>
                        <w:jc w:val="right"/>
                        <w:rPr>
                          <w:smallCaps/>
                          <w:sz w:val="28"/>
                          <w:szCs w:val="28"/>
                        </w:rPr>
                      </w:pPr>
                      <w:r w:rsidRPr="003116F9">
                        <w:rPr>
                          <w:smallCaps/>
                          <w:sz w:val="28"/>
                          <w:szCs w:val="28"/>
                        </w:rPr>
                        <w:t xml:space="preserve">Revelation </w:t>
                      </w:r>
                      <w:r w:rsidR="001A5551">
                        <w:rPr>
                          <w:sz w:val="22"/>
                        </w:rPr>
                        <w:t>18</w:t>
                      </w:r>
                      <w:r w:rsidR="00B57DFF">
                        <w:rPr>
                          <w:sz w:val="22"/>
                        </w:rPr>
                        <w:t>:1-24</w:t>
                      </w:r>
                    </w:p>
                    <w:p w14:paraId="1CC1833B" w14:textId="77777777" w:rsidR="00A35761" w:rsidRDefault="00A35761" w:rsidP="004C5523">
                      <w:pPr>
                        <w:jc w:val="right"/>
                        <w:rPr>
                          <w:smallCaps/>
                          <w:sz w:val="28"/>
                          <w:szCs w:val="28"/>
                        </w:rPr>
                      </w:pPr>
                    </w:p>
                    <w:p w14:paraId="46D43F82" w14:textId="1581BABD" w:rsidR="004C5523" w:rsidRPr="00871C43" w:rsidRDefault="00E03B74" w:rsidP="004C5523">
                      <w:pPr>
                        <w:jc w:val="right"/>
                        <w:rPr>
                          <w:smallCaps/>
                          <w:sz w:val="28"/>
                          <w:szCs w:val="28"/>
                        </w:rPr>
                      </w:pPr>
                      <w:r>
                        <w:rPr>
                          <w:smallCaps/>
                          <w:sz w:val="28"/>
                          <w:szCs w:val="28"/>
                        </w:rPr>
                        <w:t xml:space="preserve">February </w:t>
                      </w:r>
                      <w:r w:rsidR="001A5551">
                        <w:rPr>
                          <w:smallCaps/>
                          <w:sz w:val="28"/>
                          <w:szCs w:val="28"/>
                        </w:rPr>
                        <w:t>24</w:t>
                      </w:r>
                      <w:r>
                        <w:rPr>
                          <w:smallCaps/>
                          <w:sz w:val="28"/>
                          <w:szCs w:val="28"/>
                        </w:rPr>
                        <w:t>/</w:t>
                      </w:r>
                      <w:r w:rsidR="001A5551">
                        <w:rPr>
                          <w:smallCaps/>
                          <w:sz w:val="28"/>
                          <w:szCs w:val="28"/>
                        </w:rPr>
                        <w:t>25</w:t>
                      </w:r>
                      <w:r w:rsidR="002C4295">
                        <w:rPr>
                          <w:smallCaps/>
                          <w:sz w:val="28"/>
                          <w:szCs w:val="28"/>
                        </w:rPr>
                        <w:t xml:space="preserve">, </w:t>
                      </w:r>
                      <w:r w:rsidR="0028625E">
                        <w:rPr>
                          <w:smallCaps/>
                          <w:sz w:val="28"/>
                          <w:szCs w:val="28"/>
                        </w:rPr>
                        <w:t>2021</w:t>
                      </w:r>
                    </w:p>
                  </w:txbxContent>
                </v:textbox>
              </v:shape>
            </w:pict>
          </mc:Fallback>
        </mc:AlternateContent>
      </w:r>
      <w:r w:rsidR="006D5677" w:rsidRPr="006D5677">
        <w:rPr>
          <w:noProof/>
          <w:szCs w:val="24"/>
        </w:rPr>
        <w:drawing>
          <wp:inline distT="0" distB="0" distL="0" distR="0" wp14:anchorId="3954373E" wp14:editId="6ED8268E">
            <wp:extent cx="3259555" cy="1482904"/>
            <wp:effectExtent l="19050" t="0" r="0" b="0"/>
            <wp:docPr id="3" name="Picture 1" descr="cid:2f11d321-f118-45d2-b456-50aba4d51520@fpcsat.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2f11d321-f118-45d2-b456-50aba4d51520@fpcsat.org"/>
                    <pic:cNvPicPr>
                      <a:picLocks noChangeAspect="1" noChangeArrowheads="1"/>
                    </pic:cNvPicPr>
                  </pic:nvPicPr>
                  <pic:blipFill>
                    <a:blip r:embed="rId8" r:link="rId9" cstate="print"/>
                    <a:srcRect/>
                    <a:stretch>
                      <a:fillRect/>
                    </a:stretch>
                  </pic:blipFill>
                  <pic:spPr bwMode="auto">
                    <a:xfrm>
                      <a:off x="0" y="0"/>
                      <a:ext cx="3262277" cy="1484142"/>
                    </a:xfrm>
                    <a:prstGeom prst="rect">
                      <a:avLst/>
                    </a:prstGeom>
                    <a:noFill/>
                    <a:ln w="9525">
                      <a:noFill/>
                      <a:miter lim="800000"/>
                      <a:headEnd/>
                      <a:tailEnd/>
                    </a:ln>
                  </pic:spPr>
                </pic:pic>
              </a:graphicData>
            </a:graphic>
          </wp:inline>
        </w:drawing>
      </w:r>
    </w:p>
    <w:p w14:paraId="536C39CB" w14:textId="77777777" w:rsidR="004C5523" w:rsidRDefault="004C5523" w:rsidP="004C5523">
      <w:pPr>
        <w:pStyle w:val="NoSpacing"/>
      </w:pPr>
    </w:p>
    <w:p w14:paraId="53917961" w14:textId="77777777" w:rsidR="0027693E" w:rsidRPr="00395CCA" w:rsidRDefault="0027693E" w:rsidP="0027693E">
      <w:pPr>
        <w:widowControl w:val="0"/>
        <w:ind w:left="360"/>
        <w:rPr>
          <w:smallCaps/>
          <w:sz w:val="24"/>
          <w:szCs w:val="24"/>
        </w:rPr>
      </w:pPr>
    </w:p>
    <w:p w14:paraId="360BD76F" w14:textId="77777777" w:rsidR="00B57DFF" w:rsidRDefault="00B57DFF"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sz w:val="28"/>
          <w:szCs w:val="28"/>
        </w:rPr>
      </w:pPr>
      <w:r>
        <w:rPr>
          <w:rFonts w:eastAsia="Calibri"/>
          <w:kern w:val="0"/>
          <w:sz w:val="36"/>
          <w:szCs w:val="36"/>
        </w:rPr>
        <w:t>T</w:t>
      </w:r>
      <w:r>
        <w:rPr>
          <w:rFonts w:eastAsia="Calibri"/>
          <w:kern w:val="0"/>
          <w:sz w:val="28"/>
          <w:szCs w:val="28"/>
        </w:rPr>
        <w:t xml:space="preserve">HE </w:t>
      </w:r>
      <w:r>
        <w:rPr>
          <w:rFonts w:eastAsia="Calibri"/>
          <w:kern w:val="0"/>
          <w:sz w:val="36"/>
          <w:szCs w:val="36"/>
        </w:rPr>
        <w:t>F</w:t>
      </w:r>
      <w:r>
        <w:rPr>
          <w:rFonts w:eastAsia="Calibri"/>
          <w:kern w:val="0"/>
          <w:sz w:val="28"/>
          <w:szCs w:val="28"/>
        </w:rPr>
        <w:t xml:space="preserve">ALL OF THE </w:t>
      </w:r>
      <w:r>
        <w:rPr>
          <w:rFonts w:eastAsia="Calibri"/>
          <w:kern w:val="0"/>
          <w:sz w:val="36"/>
          <w:szCs w:val="36"/>
        </w:rPr>
        <w:t>H</w:t>
      </w:r>
      <w:r>
        <w:rPr>
          <w:rFonts w:eastAsia="Calibri"/>
          <w:kern w:val="0"/>
          <w:sz w:val="28"/>
          <w:szCs w:val="28"/>
        </w:rPr>
        <w:t xml:space="preserve">ARLOT AND THE </w:t>
      </w:r>
      <w:r>
        <w:rPr>
          <w:rFonts w:eastAsia="Calibri"/>
          <w:kern w:val="0"/>
          <w:sz w:val="36"/>
          <w:szCs w:val="36"/>
        </w:rPr>
        <w:t>R</w:t>
      </w:r>
      <w:r>
        <w:rPr>
          <w:rFonts w:eastAsia="Calibri"/>
          <w:kern w:val="0"/>
          <w:sz w:val="28"/>
          <w:szCs w:val="28"/>
        </w:rPr>
        <w:t xml:space="preserve">ISING </w:t>
      </w:r>
      <w:r>
        <w:rPr>
          <w:rFonts w:eastAsia="Calibri"/>
          <w:kern w:val="0"/>
          <w:sz w:val="36"/>
          <w:szCs w:val="36"/>
        </w:rPr>
        <w:t>B</w:t>
      </w:r>
      <w:r>
        <w:rPr>
          <w:rFonts w:eastAsia="Calibri"/>
          <w:kern w:val="0"/>
          <w:sz w:val="28"/>
          <w:szCs w:val="28"/>
        </w:rPr>
        <w:t>RIDE</w:t>
      </w:r>
    </w:p>
    <w:p w14:paraId="641CC0DD" w14:textId="77777777"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14:paraId="7F5493DD" w14:textId="28D08F78" w:rsidR="00B57DFF" w:rsidRDefault="00B57DFF"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Pr>
          <w:rFonts w:eastAsia="Calibri"/>
          <w:b/>
          <w:bCs/>
          <w:kern w:val="0"/>
        </w:rPr>
        <w:t>I. B</w:t>
      </w:r>
      <w:r>
        <w:rPr>
          <w:rFonts w:eastAsia="Calibri"/>
          <w:b/>
          <w:bCs/>
          <w:kern w:val="0"/>
          <w:sz w:val="16"/>
          <w:szCs w:val="16"/>
        </w:rPr>
        <w:t>ABYLON</w:t>
      </w:r>
      <w:r>
        <w:rPr>
          <w:rFonts w:eastAsia="Calibri"/>
          <w:b/>
          <w:bCs/>
          <w:kern w:val="0"/>
        </w:rPr>
        <w:t>’</w:t>
      </w:r>
      <w:r>
        <w:rPr>
          <w:rFonts w:eastAsia="Calibri"/>
          <w:b/>
          <w:bCs/>
          <w:kern w:val="0"/>
          <w:sz w:val="16"/>
          <w:szCs w:val="16"/>
        </w:rPr>
        <w:t xml:space="preserve">S </w:t>
      </w:r>
      <w:r>
        <w:rPr>
          <w:rFonts w:eastAsia="Calibri"/>
          <w:b/>
          <w:bCs/>
          <w:kern w:val="0"/>
        </w:rPr>
        <w:t>F</w:t>
      </w:r>
      <w:r>
        <w:rPr>
          <w:rFonts w:eastAsia="Calibri"/>
          <w:b/>
          <w:bCs/>
          <w:kern w:val="0"/>
          <w:sz w:val="16"/>
          <w:szCs w:val="16"/>
        </w:rPr>
        <w:t xml:space="preserve">ATE </w:t>
      </w:r>
      <w:r>
        <w:rPr>
          <w:rFonts w:eastAsia="Calibri"/>
          <w:b/>
          <w:bCs/>
          <w:kern w:val="0"/>
        </w:rPr>
        <w:t>(T</w:t>
      </w:r>
      <w:r>
        <w:rPr>
          <w:rFonts w:eastAsia="Calibri"/>
          <w:b/>
          <w:bCs/>
          <w:kern w:val="0"/>
          <w:sz w:val="16"/>
          <w:szCs w:val="16"/>
        </w:rPr>
        <w:t xml:space="preserve">HE </w:t>
      </w:r>
      <w:r>
        <w:rPr>
          <w:rFonts w:eastAsia="Calibri"/>
          <w:b/>
          <w:bCs/>
          <w:kern w:val="0"/>
        </w:rPr>
        <w:t>H</w:t>
      </w:r>
      <w:r>
        <w:rPr>
          <w:rFonts w:eastAsia="Calibri"/>
          <w:b/>
          <w:bCs/>
          <w:kern w:val="0"/>
          <w:sz w:val="16"/>
          <w:szCs w:val="16"/>
        </w:rPr>
        <w:t>ARLOT</w:t>
      </w:r>
      <w:r>
        <w:rPr>
          <w:rFonts w:eastAsia="Calibri"/>
          <w:b/>
          <w:bCs/>
          <w:kern w:val="0"/>
        </w:rPr>
        <w:t>’</w:t>
      </w:r>
      <w:r>
        <w:rPr>
          <w:rFonts w:eastAsia="Calibri"/>
          <w:b/>
          <w:bCs/>
          <w:kern w:val="0"/>
          <w:sz w:val="16"/>
          <w:szCs w:val="16"/>
        </w:rPr>
        <w:t xml:space="preserve">S </w:t>
      </w:r>
      <w:r>
        <w:rPr>
          <w:rFonts w:eastAsia="Calibri"/>
          <w:b/>
          <w:bCs/>
          <w:kern w:val="0"/>
        </w:rPr>
        <w:t>F</w:t>
      </w:r>
      <w:r>
        <w:rPr>
          <w:rFonts w:eastAsia="Calibri"/>
          <w:b/>
          <w:bCs/>
          <w:kern w:val="0"/>
          <w:sz w:val="16"/>
          <w:szCs w:val="16"/>
        </w:rPr>
        <w:t>ATE</w:t>
      </w:r>
      <w:r>
        <w:rPr>
          <w:rFonts w:eastAsia="Calibri"/>
          <w:b/>
          <w:bCs/>
          <w:kern w:val="0"/>
        </w:rPr>
        <w:t>)</w:t>
      </w:r>
    </w:p>
    <w:tbl>
      <w:tblPr>
        <w:tblStyle w:val="TableGrid"/>
        <w:tblpPr w:leftFromText="180" w:rightFromText="180" w:vertAnchor="text" w:horzAnchor="page" w:tblpX="5687" w:tblpY="-19"/>
        <w:tblW w:w="0" w:type="auto"/>
        <w:tblLook w:val="04A0" w:firstRow="1" w:lastRow="0" w:firstColumn="1" w:lastColumn="0" w:noHBand="0" w:noVBand="1"/>
      </w:tblPr>
      <w:tblGrid>
        <w:gridCol w:w="2982"/>
        <w:gridCol w:w="2982"/>
      </w:tblGrid>
      <w:tr w:rsidR="007A2B9B" w14:paraId="435E3B0B" w14:textId="77777777" w:rsidTr="007A2B9B">
        <w:trPr>
          <w:trHeight w:val="260"/>
        </w:trPr>
        <w:tc>
          <w:tcPr>
            <w:tcW w:w="2982" w:type="dxa"/>
            <w:shd w:val="clear" w:color="auto" w:fill="C6D9F1" w:themeFill="text2" w:themeFillTint="33"/>
          </w:tcPr>
          <w:p w14:paraId="45E3BD55" w14:textId="226B2123"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u w:val="single"/>
              </w:rPr>
            </w:pPr>
            <w:r w:rsidRPr="007A2B9B">
              <w:rPr>
                <w:rFonts w:eastAsia="Calibri"/>
                <w:b/>
                <w:bCs/>
                <w:kern w:val="0"/>
                <w:u w:val="single"/>
              </w:rPr>
              <w:t>Forces for Good</w:t>
            </w:r>
          </w:p>
        </w:tc>
        <w:tc>
          <w:tcPr>
            <w:tcW w:w="2982" w:type="dxa"/>
            <w:shd w:val="clear" w:color="auto" w:fill="E5B8B7" w:themeFill="accent2" w:themeFillTint="66"/>
          </w:tcPr>
          <w:p w14:paraId="4CE33467" w14:textId="79B7C0D3"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u w:val="single"/>
              </w:rPr>
            </w:pPr>
            <w:r w:rsidRPr="007A2B9B">
              <w:rPr>
                <w:rFonts w:eastAsia="Calibri"/>
                <w:b/>
                <w:bCs/>
                <w:kern w:val="0"/>
                <w:u w:val="single"/>
              </w:rPr>
              <w:t>Forces for Evil</w:t>
            </w:r>
          </w:p>
        </w:tc>
      </w:tr>
      <w:tr w:rsidR="007A2B9B" w14:paraId="7E9F5332" w14:textId="77777777" w:rsidTr="007A2B9B">
        <w:trPr>
          <w:trHeight w:val="666"/>
        </w:trPr>
        <w:tc>
          <w:tcPr>
            <w:tcW w:w="2982" w:type="dxa"/>
          </w:tcPr>
          <w:p w14:paraId="110BF6DB" w14:textId="295021C0"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sidRPr="007A2B9B">
              <w:rPr>
                <w:rFonts w:eastAsia="Calibri"/>
                <w:b/>
                <w:bCs/>
                <w:kern w:val="0"/>
              </w:rPr>
              <w:t>God the Father</w:t>
            </w:r>
          </w:p>
        </w:tc>
        <w:tc>
          <w:tcPr>
            <w:tcW w:w="2982" w:type="dxa"/>
          </w:tcPr>
          <w:p w14:paraId="1309EB94" w14:textId="1EEC8C5F" w:rsid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kern w:val="0"/>
              </w:rPr>
              <w:t>Anti-God= Satan</w:t>
            </w:r>
          </w:p>
        </w:tc>
      </w:tr>
      <w:tr w:rsidR="007A2B9B" w14:paraId="57020FFB" w14:textId="77777777" w:rsidTr="007A2B9B">
        <w:trPr>
          <w:trHeight w:val="630"/>
        </w:trPr>
        <w:tc>
          <w:tcPr>
            <w:tcW w:w="2982" w:type="dxa"/>
          </w:tcPr>
          <w:p w14:paraId="41479B7A" w14:textId="64A93C14"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sidRPr="007A2B9B">
              <w:rPr>
                <w:rFonts w:eastAsia="Calibri"/>
                <w:b/>
                <w:bCs/>
                <w:kern w:val="0"/>
              </w:rPr>
              <w:t>God the Son, the Lamb</w:t>
            </w:r>
          </w:p>
        </w:tc>
        <w:tc>
          <w:tcPr>
            <w:tcW w:w="2982" w:type="dxa"/>
          </w:tcPr>
          <w:p w14:paraId="732469F7" w14:textId="7C23DFC8" w:rsid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kern w:val="0"/>
              </w:rPr>
              <w:t>The Antichrist, the first beast</w:t>
            </w:r>
          </w:p>
        </w:tc>
      </w:tr>
      <w:tr w:rsidR="007A2B9B" w14:paraId="3C784087" w14:textId="77777777" w:rsidTr="007A2B9B">
        <w:trPr>
          <w:trHeight w:val="630"/>
        </w:trPr>
        <w:tc>
          <w:tcPr>
            <w:tcW w:w="2982" w:type="dxa"/>
          </w:tcPr>
          <w:p w14:paraId="052BF5B7" w14:textId="49979DD9"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sidRPr="007A2B9B">
              <w:rPr>
                <w:rFonts w:eastAsia="Calibri"/>
                <w:b/>
                <w:bCs/>
                <w:kern w:val="0"/>
              </w:rPr>
              <w:t>God, the Holy Spirit</w:t>
            </w:r>
          </w:p>
        </w:tc>
        <w:tc>
          <w:tcPr>
            <w:tcW w:w="2982" w:type="dxa"/>
          </w:tcPr>
          <w:p w14:paraId="027E25AE" w14:textId="6526CC1A" w:rsid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kern w:val="0"/>
              </w:rPr>
              <w:t>The anti-holy spirit, the second beast (the false prophet)</w:t>
            </w:r>
          </w:p>
        </w:tc>
      </w:tr>
      <w:tr w:rsidR="007A2B9B" w14:paraId="1EB7426A" w14:textId="77777777" w:rsidTr="007A2B9B">
        <w:trPr>
          <w:trHeight w:val="666"/>
        </w:trPr>
        <w:tc>
          <w:tcPr>
            <w:tcW w:w="2982" w:type="dxa"/>
          </w:tcPr>
          <w:p w14:paraId="6C505D59" w14:textId="57B516F0" w:rsidR="007A2B9B" w:rsidRP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sidRPr="007A2B9B">
              <w:rPr>
                <w:rFonts w:eastAsia="Calibri"/>
                <w:b/>
                <w:bCs/>
                <w:kern w:val="0"/>
              </w:rPr>
              <w:t>The Church, the Bride of Christ</w:t>
            </w:r>
          </w:p>
        </w:tc>
        <w:tc>
          <w:tcPr>
            <w:tcW w:w="2982" w:type="dxa"/>
          </w:tcPr>
          <w:p w14:paraId="621A1C29" w14:textId="3FD63497" w:rsid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kern w:val="0"/>
              </w:rPr>
              <w:t>The Harlot: the unbelievers who worship the first beast (= the anti-church)</w:t>
            </w:r>
          </w:p>
        </w:tc>
      </w:tr>
      <w:tr w:rsidR="007A2B9B" w14:paraId="244AF16C" w14:textId="77777777" w:rsidTr="007A2B9B">
        <w:trPr>
          <w:trHeight w:val="630"/>
        </w:trPr>
        <w:tc>
          <w:tcPr>
            <w:tcW w:w="2982" w:type="dxa"/>
          </w:tcPr>
          <w:p w14:paraId="777B9719" w14:textId="126989E0" w:rsidR="007A2B9B" w:rsidRPr="007A2B9B" w:rsidRDefault="007A2B9B" w:rsidP="00E9690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r w:rsidRPr="007A2B9B">
              <w:rPr>
                <w:rFonts w:eastAsia="Calibri"/>
                <w:b/>
                <w:bCs/>
                <w:kern w:val="0"/>
              </w:rPr>
              <w:t>“Jerusalem</w:t>
            </w:r>
            <w:r w:rsidR="00E9690A">
              <w:rPr>
                <w:rFonts w:eastAsia="Calibri"/>
                <w:b/>
                <w:bCs/>
                <w:kern w:val="0"/>
              </w:rPr>
              <w:t>,</w:t>
            </w:r>
            <w:r w:rsidRPr="007A2B9B">
              <w:rPr>
                <w:rFonts w:eastAsia="Calibri"/>
                <w:b/>
                <w:bCs/>
                <w:kern w:val="0"/>
              </w:rPr>
              <w:t>” the Lamb’s Bride</w:t>
            </w:r>
          </w:p>
        </w:tc>
        <w:tc>
          <w:tcPr>
            <w:tcW w:w="2982" w:type="dxa"/>
          </w:tcPr>
          <w:p w14:paraId="5B609BEE" w14:textId="4EBE64B2" w:rsidR="007A2B9B"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kern w:val="0"/>
              </w:rPr>
              <w:t xml:space="preserve">“Babylon,” the lover/ harlot of the antichrist (the anti-Jerusalem). </w:t>
            </w:r>
          </w:p>
        </w:tc>
      </w:tr>
    </w:tbl>
    <w:p w14:paraId="6AB97D9E" w14:textId="6A1C8EA7" w:rsidR="00B57DFF"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sidRPr="00E30160">
        <w:rPr>
          <w:rFonts w:eastAsia="Calibri"/>
          <w:b/>
          <w:bCs/>
          <w:kern w:val="0"/>
        </w:rPr>
        <w:t xml:space="preserve"> </w:t>
      </w:r>
      <w:r w:rsidR="00B57DFF" w:rsidRPr="00E30160">
        <w:rPr>
          <w:rFonts w:eastAsia="Calibri"/>
          <w:b/>
          <w:bCs/>
          <w:kern w:val="0"/>
        </w:rPr>
        <w:t>a.</w:t>
      </w:r>
      <w:r w:rsidR="00B57DFF">
        <w:rPr>
          <w:rFonts w:eastAsia="Calibri"/>
          <w:kern w:val="0"/>
        </w:rPr>
        <w:t xml:space="preserve"> Babylon, as we said, is the anti-</w:t>
      </w:r>
    </w:p>
    <w:p w14:paraId="69150BCF"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church, together with its secular</w:t>
      </w:r>
    </w:p>
    <w:p w14:paraId="6772F63D" w14:textId="6FE4370D" w:rsidR="00B57DFF" w:rsidRDefault="007A2B9B"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 xml:space="preserve"> </w:t>
      </w:r>
      <w:r w:rsidR="00B57DFF">
        <w:rPr>
          <w:rFonts w:eastAsia="Calibri"/>
          <w:kern w:val="0"/>
        </w:rPr>
        <w:t>power. In the early church Baby-</w:t>
      </w:r>
    </w:p>
    <w:p w14:paraId="405D6D88"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lon became a Christian code word</w:t>
      </w:r>
    </w:p>
    <w:p w14:paraId="5B3FDF69"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for Rome, which so exemplified</w:t>
      </w:r>
    </w:p>
    <w:p w14:paraId="3C6A934A"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worldly opposition to true faith.</w:t>
      </w:r>
    </w:p>
    <w:p w14:paraId="5FA1570C"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Such a usage would seem to ap-</w:t>
      </w:r>
    </w:p>
    <w:p w14:paraId="4B95470B"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 xml:space="preserve">pear in </w:t>
      </w:r>
      <w:r>
        <w:rPr>
          <w:rFonts w:eastAsia="Calibri"/>
          <w:b/>
          <w:bCs/>
          <w:kern w:val="0"/>
        </w:rPr>
        <w:t>1 Peter 5:13</w:t>
      </w:r>
      <w:r>
        <w:rPr>
          <w:rFonts w:eastAsia="Calibri"/>
          <w:kern w:val="0"/>
        </w:rPr>
        <w:t>. Even the</w:t>
      </w:r>
    </w:p>
    <w:p w14:paraId="38D3491D"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earliest Christian commentators,</w:t>
      </w:r>
    </w:p>
    <w:p w14:paraId="1CA8A864"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going back to the second century</w:t>
      </w:r>
    </w:p>
    <w:p w14:paraId="0D50C96A"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(or within 100 years of when John</w:t>
      </w:r>
    </w:p>
    <w:p w14:paraId="6F4BAD1D"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b/>
          <w:bCs/>
          <w:kern w:val="0"/>
        </w:rPr>
      </w:pPr>
      <w:r>
        <w:rPr>
          <w:rFonts w:eastAsia="Calibri"/>
          <w:kern w:val="0"/>
        </w:rPr>
        <w:t xml:space="preserve">wrote this), note that the </w:t>
      </w:r>
      <w:r>
        <w:rPr>
          <w:rFonts w:eastAsia="Calibri"/>
          <w:b/>
          <w:bCs/>
          <w:kern w:val="0"/>
        </w:rPr>
        <w:t>1 Peter</w:t>
      </w:r>
    </w:p>
    <w:p w14:paraId="453D27EC"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b/>
          <w:bCs/>
          <w:kern w:val="0"/>
        </w:rPr>
        <w:t xml:space="preserve">5:13 </w:t>
      </w:r>
      <w:r>
        <w:rPr>
          <w:rFonts w:eastAsia="Calibri"/>
          <w:kern w:val="0"/>
        </w:rPr>
        <w:t>reference is a reference to</w:t>
      </w:r>
    </w:p>
    <w:p w14:paraId="56316246"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Rome. So the reference to Rome</w:t>
      </w:r>
    </w:p>
    <w:p w14:paraId="3F93F398" w14:textId="2D040506"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kern w:val="0"/>
        </w:rPr>
        <w:t>as Babylon is a very old Christian way of speaking about Rome. Yet, as we have seen, the power of the anti-church reaches far beyond the geographical confines of even the old Roman Empire.</w:t>
      </w:r>
    </w:p>
    <w:p w14:paraId="29F4D1BB"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i/>
          <w:iCs/>
          <w:kern w:val="0"/>
        </w:rPr>
      </w:pPr>
      <w:r w:rsidRPr="007A2B9B">
        <w:rPr>
          <w:rFonts w:eastAsia="Calibri"/>
          <w:b/>
          <w:bCs/>
          <w:kern w:val="0"/>
        </w:rPr>
        <w:t>b.</w:t>
      </w:r>
      <w:r>
        <w:rPr>
          <w:rFonts w:eastAsia="Calibri"/>
          <w:kern w:val="0"/>
        </w:rPr>
        <w:t xml:space="preserve"> The angel pronounces Babylon’s fate </w:t>
      </w:r>
      <w:r>
        <w:rPr>
          <w:rFonts w:eastAsia="Calibri"/>
          <w:i/>
          <w:iCs/>
          <w:kern w:val="0"/>
        </w:rPr>
        <w:t>v.2 And he cried mightily with a loud voice, saying, "Babylon the great is fallen, is fallen, and has become a dwelling place of demons, a prison for every foul spirit, and a cage for every unclean and hated bird!</w:t>
      </w:r>
    </w:p>
    <w:p w14:paraId="301EBFA9"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b/>
          <w:bCs/>
          <w:kern w:val="0"/>
        </w:rPr>
        <w:t xml:space="preserve">c. 18:5 </w:t>
      </w:r>
      <w:r>
        <w:rPr>
          <w:rFonts w:eastAsia="Calibri"/>
          <w:kern w:val="0"/>
        </w:rPr>
        <w:t xml:space="preserve">-- </w:t>
      </w:r>
      <w:r>
        <w:rPr>
          <w:rFonts w:eastAsia="Calibri"/>
          <w:b/>
          <w:bCs/>
          <w:kern w:val="0"/>
        </w:rPr>
        <w:t xml:space="preserve">"Her sins have reached up to heaven" </w:t>
      </w:r>
      <w:r>
        <w:rPr>
          <w:rFonts w:eastAsia="Calibri"/>
          <w:kern w:val="0"/>
        </w:rPr>
        <w:t>(</w:t>
      </w:r>
      <w:r>
        <w:rPr>
          <w:rFonts w:eastAsia="Calibri"/>
          <w:i/>
          <w:iCs/>
          <w:kern w:val="0"/>
        </w:rPr>
        <w:t>Stink up to High Heaven</w:t>
      </w:r>
      <w:r>
        <w:rPr>
          <w:rFonts w:eastAsia="Calibri"/>
          <w:kern w:val="0"/>
        </w:rPr>
        <w:t xml:space="preserve">) is language which reminds us of the tower of Babel -- the original source of the name Babylon. Compare God's command in </w:t>
      </w:r>
      <w:r>
        <w:rPr>
          <w:rFonts w:eastAsia="Calibri"/>
          <w:b/>
          <w:bCs/>
          <w:kern w:val="0"/>
        </w:rPr>
        <w:t xml:space="preserve">Genesis 9:1 </w:t>
      </w:r>
      <w:r>
        <w:rPr>
          <w:rFonts w:eastAsia="Calibri"/>
          <w:kern w:val="0"/>
        </w:rPr>
        <w:t xml:space="preserve">with the intent of the tower builders as stated in </w:t>
      </w:r>
      <w:r>
        <w:rPr>
          <w:rFonts w:eastAsia="Calibri"/>
          <w:b/>
          <w:bCs/>
          <w:kern w:val="0"/>
        </w:rPr>
        <w:t>Genesis 11:4</w:t>
      </w:r>
      <w:r>
        <w:rPr>
          <w:rFonts w:eastAsia="Calibri"/>
          <w:kern w:val="0"/>
        </w:rPr>
        <w:t xml:space="preserve">. In their pride they felt they could willfully rebel against God's express command, and in the process make themselves the envy of the world. </w:t>
      </w:r>
      <w:r>
        <w:rPr>
          <w:rFonts w:eastAsia="Calibri"/>
          <w:b/>
          <w:bCs/>
          <w:kern w:val="0"/>
        </w:rPr>
        <w:t xml:space="preserve">"God has remembered her iniquities" </w:t>
      </w:r>
      <w:r>
        <w:rPr>
          <w:rFonts w:eastAsia="Calibri"/>
          <w:kern w:val="0"/>
        </w:rPr>
        <w:t xml:space="preserve">is common Scriptural language indicating that judgment is about to take place. This is further confirmed in </w:t>
      </w:r>
      <w:r>
        <w:rPr>
          <w:rFonts w:eastAsia="Calibri"/>
          <w:b/>
          <w:bCs/>
          <w:kern w:val="0"/>
        </w:rPr>
        <w:t xml:space="preserve">verse 6 through 8 </w:t>
      </w:r>
      <w:r>
        <w:rPr>
          <w:rFonts w:eastAsia="Calibri"/>
          <w:kern w:val="0"/>
        </w:rPr>
        <w:t>which also begin the list of reasons for judgment.</w:t>
      </w:r>
    </w:p>
    <w:p w14:paraId="26AB903C" w14:textId="00254F5F"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i/>
          <w:iCs/>
          <w:kern w:val="0"/>
        </w:rPr>
      </w:pPr>
      <w:r w:rsidRPr="007A2B9B">
        <w:rPr>
          <w:rFonts w:eastAsia="Calibri"/>
          <w:b/>
          <w:bCs/>
          <w:kern w:val="0"/>
        </w:rPr>
        <w:t>d.</w:t>
      </w:r>
      <w:r>
        <w:rPr>
          <w:rFonts w:eastAsia="Calibri"/>
          <w:kern w:val="0"/>
        </w:rPr>
        <w:t xml:space="preserve"> The Harlot lives in </w:t>
      </w:r>
      <w:r w:rsidR="00E9690A">
        <w:rPr>
          <w:rFonts w:eastAsia="Calibri"/>
          <w:kern w:val="0"/>
        </w:rPr>
        <w:t>t</w:t>
      </w:r>
      <w:r>
        <w:rPr>
          <w:rFonts w:eastAsia="Calibri"/>
          <w:kern w:val="0"/>
        </w:rPr>
        <w:t xml:space="preserve">otal </w:t>
      </w:r>
      <w:r w:rsidR="00E9690A">
        <w:rPr>
          <w:rFonts w:eastAsia="Calibri"/>
          <w:kern w:val="0"/>
        </w:rPr>
        <w:t>d</w:t>
      </w:r>
      <w:r>
        <w:rPr>
          <w:rFonts w:eastAsia="Calibri"/>
          <w:kern w:val="0"/>
        </w:rPr>
        <w:t xml:space="preserve">enial of her sin and </w:t>
      </w:r>
      <w:r w:rsidR="00E9690A">
        <w:rPr>
          <w:rFonts w:eastAsia="Calibri"/>
          <w:kern w:val="0"/>
        </w:rPr>
        <w:t>j</w:t>
      </w:r>
      <w:r>
        <w:rPr>
          <w:rFonts w:eastAsia="Calibri"/>
          <w:kern w:val="0"/>
        </w:rPr>
        <w:t xml:space="preserve">udgment: </w:t>
      </w:r>
      <w:r>
        <w:rPr>
          <w:rFonts w:eastAsia="Calibri"/>
          <w:i/>
          <w:iCs/>
          <w:kern w:val="0"/>
        </w:rPr>
        <w:t>v. 7 "In the measure that she glorified herself and lived luxuriously, in the same measure give her torment and sorrow; for she says in her heart, 'I sit as queen, and am no widow, and will not see sorrow.'</w:t>
      </w:r>
    </w:p>
    <w:p w14:paraId="0EE9578E" w14:textId="77777777"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14:paraId="1EC91F79" w14:textId="0BB66D6C" w:rsidR="00B57DFF" w:rsidRDefault="00B57DFF"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Pr>
          <w:rFonts w:eastAsia="Calibri"/>
          <w:b/>
          <w:bCs/>
          <w:kern w:val="0"/>
        </w:rPr>
        <w:t>II. T</w:t>
      </w:r>
      <w:r>
        <w:rPr>
          <w:rFonts w:eastAsia="Calibri"/>
          <w:b/>
          <w:bCs/>
          <w:kern w:val="0"/>
          <w:sz w:val="16"/>
          <w:szCs w:val="16"/>
        </w:rPr>
        <w:t xml:space="preserve">HE </w:t>
      </w:r>
      <w:r>
        <w:rPr>
          <w:rFonts w:eastAsia="Calibri"/>
          <w:b/>
          <w:bCs/>
          <w:kern w:val="0"/>
        </w:rPr>
        <w:t>U</w:t>
      </w:r>
      <w:r>
        <w:rPr>
          <w:rFonts w:eastAsia="Calibri"/>
          <w:b/>
          <w:bCs/>
          <w:kern w:val="0"/>
          <w:sz w:val="16"/>
          <w:szCs w:val="16"/>
        </w:rPr>
        <w:t xml:space="preserve">NHOLY ALLIANCE </w:t>
      </w:r>
      <w:r>
        <w:rPr>
          <w:rFonts w:eastAsia="Calibri"/>
          <w:kern w:val="0"/>
        </w:rPr>
        <w:t>is thrown down:</w:t>
      </w:r>
      <w:r w:rsidR="00E9690A">
        <w:rPr>
          <w:rFonts w:eastAsia="Calibri"/>
          <w:kern w:val="0"/>
        </w:rPr>
        <w:t xml:space="preserve"> </w:t>
      </w:r>
      <w:r>
        <w:rPr>
          <w:rFonts w:eastAsia="Calibri"/>
          <w:kern w:val="0"/>
        </w:rPr>
        <w:t>The (False) Church, Government, Big Business:</w:t>
      </w:r>
    </w:p>
    <w:p w14:paraId="24C917FC"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i/>
          <w:iCs/>
          <w:kern w:val="0"/>
        </w:rPr>
      </w:pPr>
      <w:r w:rsidRPr="007A2B9B">
        <w:rPr>
          <w:rFonts w:eastAsia="Calibri"/>
          <w:b/>
          <w:bCs/>
          <w:kern w:val="0"/>
        </w:rPr>
        <w:t>a.</w:t>
      </w:r>
      <w:r>
        <w:rPr>
          <w:rFonts w:eastAsia="Calibri"/>
          <w:kern w:val="0"/>
        </w:rPr>
        <w:t xml:space="preserve"> v.</w:t>
      </w:r>
      <w:r>
        <w:rPr>
          <w:rFonts w:eastAsia="Calibri"/>
          <w:i/>
          <w:iCs/>
          <w:kern w:val="0"/>
        </w:rPr>
        <w:t>3 "For all the nations have drunk of the wine of the wrath of her fornication, the kings of the earth have committed fornication with her, and the merchants of the earth have become rich through the abundance of her luxury."</w:t>
      </w:r>
    </w:p>
    <w:p w14:paraId="51A9ECC5" w14:textId="0D77A833"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sidRPr="007A2B9B">
        <w:rPr>
          <w:rFonts w:eastAsia="Calibri"/>
          <w:b/>
          <w:bCs/>
          <w:kern w:val="0"/>
        </w:rPr>
        <w:t>b.</w:t>
      </w:r>
      <w:r>
        <w:rPr>
          <w:rFonts w:eastAsia="Calibri"/>
          <w:kern w:val="0"/>
        </w:rPr>
        <w:t xml:space="preserve"> </w:t>
      </w:r>
      <w:r>
        <w:rPr>
          <w:rFonts w:eastAsia="Calibri"/>
          <w:b/>
          <w:bCs/>
          <w:kern w:val="0"/>
        </w:rPr>
        <w:t xml:space="preserve">Kings: </w:t>
      </w:r>
      <w:r>
        <w:rPr>
          <w:rFonts w:eastAsia="Calibri"/>
          <w:kern w:val="0"/>
        </w:rPr>
        <w:t xml:space="preserve">That the woman, the apostate church, rides on the beast with seven heads and ten horns, symbols of political power, indicates that the apostate church will operate in alliance with secular authority. </w:t>
      </w:r>
      <w:r w:rsidR="00E9690A">
        <w:rPr>
          <w:rFonts w:eastAsia="Calibri"/>
          <w:i/>
          <w:iCs/>
          <w:kern w:val="0"/>
        </w:rPr>
        <w:t>9 "</w:t>
      </w:r>
      <w:r>
        <w:rPr>
          <w:rFonts w:eastAsia="Calibri"/>
          <w:i/>
          <w:iCs/>
          <w:kern w:val="0"/>
        </w:rPr>
        <w:t xml:space="preserve">The kings of the earth who committed fornication and lived luxuriously with her will weep and lament for her.” </w:t>
      </w:r>
      <w:r>
        <w:rPr>
          <w:rFonts w:eastAsia="Calibri"/>
          <w:kern w:val="0"/>
        </w:rPr>
        <w:t xml:space="preserve">The temple was under Roman control through the appointment of Caiaphas. Caiaphas’s leadership in the temple became a symbol of a single, symbolic, and physical focus of Roman and high priestly cooperation. He had a close relationship with the Roman administration. Cordial relations are implicit in his long tenure (some </w:t>
      </w:r>
      <w:r>
        <w:rPr>
          <w:rFonts w:eastAsia="Calibri"/>
          <w:kern w:val="0"/>
        </w:rPr>
        <w:lastRenderedPageBreak/>
        <w:t>eighteen years) as high priest. The close cooperation between Caiaphas and the Roman authorities is implicit within the passion narratives of all four gospels. In the Johannine version of the arrest and trial of Jesus, events hint at Roman complicity as early as Jesus’ arrest: it speaks of a cohort and an officer in addition to a force associated with the high priesthood (18:1, 12).</w:t>
      </w:r>
    </w:p>
    <w:p w14:paraId="6854EE75" w14:textId="61146A11" w:rsidR="00B57DFF" w:rsidRPr="00E30160" w:rsidRDefault="00B57DFF" w:rsidP="00E301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Helvetica" w:eastAsia="Calibri" w:hAnsi="Helvetica" w:cs="Helvetica"/>
          <w:color w:val="auto"/>
          <w:kern w:val="0"/>
          <w:sz w:val="24"/>
          <w:szCs w:val="24"/>
        </w:rPr>
      </w:pPr>
      <w:r w:rsidRPr="007A2B9B">
        <w:rPr>
          <w:rFonts w:eastAsia="Calibri"/>
          <w:b/>
          <w:bCs/>
          <w:kern w:val="0"/>
        </w:rPr>
        <w:t>c.</w:t>
      </w:r>
      <w:r>
        <w:rPr>
          <w:rFonts w:eastAsia="Calibri"/>
          <w:kern w:val="0"/>
        </w:rPr>
        <w:t xml:space="preserve"> </w:t>
      </w:r>
      <w:r>
        <w:rPr>
          <w:rFonts w:eastAsia="Calibri"/>
          <w:b/>
          <w:bCs/>
          <w:kern w:val="0"/>
        </w:rPr>
        <w:t xml:space="preserve">Merchants </w:t>
      </w:r>
      <w:r>
        <w:rPr>
          <w:rFonts w:eastAsia="Calibri"/>
          <w:i/>
          <w:iCs/>
          <w:kern w:val="0"/>
        </w:rPr>
        <w:t xml:space="preserve">v. 11 "And the merchants of the earth will weep and mourn over her, for no one buys their merchandise anymore.” </w:t>
      </w:r>
      <w:r>
        <w:rPr>
          <w:rFonts w:eastAsia="Calibri"/>
          <w:kern w:val="0"/>
        </w:rPr>
        <w:t xml:space="preserve">Parallel to the Temple in Jerusalem. Consider the story of Jesus cleansing the temple in John 2:13-16. </w:t>
      </w:r>
      <w:r w:rsidR="00E9690A">
        <w:rPr>
          <w:rFonts w:eastAsia="Calibri"/>
          <w:i/>
          <w:iCs/>
          <w:kern w:val="0"/>
          <w:position w:val="8"/>
          <w:sz w:val="12"/>
          <w:szCs w:val="12"/>
        </w:rPr>
        <w:t>13</w:t>
      </w:r>
      <w:r>
        <w:rPr>
          <w:rFonts w:eastAsia="Calibri"/>
          <w:i/>
          <w:iCs/>
          <w:kern w:val="0"/>
          <w:position w:val="8"/>
          <w:sz w:val="12"/>
          <w:szCs w:val="12"/>
        </w:rPr>
        <w:t xml:space="preserve"> </w:t>
      </w:r>
      <w:r>
        <w:rPr>
          <w:rFonts w:eastAsia="Calibri"/>
          <w:i/>
          <w:iCs/>
          <w:kern w:val="0"/>
        </w:rPr>
        <w:t>Now the Passover of the Jews was at hand, and Jesus went up to Jerusalem.</w:t>
      </w:r>
      <w:r>
        <w:rPr>
          <w:rFonts w:eastAsia="Calibri"/>
          <w:i/>
          <w:iCs/>
          <w:kern w:val="0"/>
          <w:position w:val="8"/>
          <w:sz w:val="12"/>
          <w:szCs w:val="12"/>
        </w:rPr>
        <w:t xml:space="preserve">14 </w:t>
      </w:r>
      <w:r>
        <w:rPr>
          <w:rFonts w:eastAsia="Calibri"/>
          <w:i/>
          <w:iCs/>
          <w:kern w:val="0"/>
        </w:rPr>
        <w:t xml:space="preserve">And He found in the temple those who sold oxen and sheep and doves, and the moneychangers doing business. </w:t>
      </w:r>
      <w:r>
        <w:rPr>
          <w:rFonts w:eastAsia="Calibri"/>
          <w:i/>
          <w:iCs/>
          <w:kern w:val="0"/>
          <w:position w:val="8"/>
          <w:sz w:val="12"/>
          <w:szCs w:val="12"/>
        </w:rPr>
        <w:t xml:space="preserve">15 </w:t>
      </w:r>
      <w:r>
        <w:rPr>
          <w:rFonts w:eastAsia="Calibri"/>
          <w:i/>
          <w:iCs/>
          <w:kern w:val="0"/>
        </w:rPr>
        <w:t>When He had made a whip of cords, He drove them all out of the temple, with the sheep and the oxen, and poured out</w:t>
      </w:r>
      <w:r w:rsidR="007A2B9B">
        <w:rPr>
          <w:rFonts w:ascii="Helvetica" w:eastAsia="Calibri" w:hAnsi="Helvetica" w:cs="Helvetica"/>
          <w:color w:val="auto"/>
          <w:kern w:val="0"/>
          <w:sz w:val="24"/>
          <w:szCs w:val="24"/>
        </w:rPr>
        <w:t xml:space="preserve"> </w:t>
      </w:r>
      <w:r>
        <w:rPr>
          <w:rFonts w:eastAsia="Calibri"/>
          <w:i/>
          <w:iCs/>
          <w:kern w:val="0"/>
        </w:rPr>
        <w:t>the changers' money and overturned the tables.</w:t>
      </w:r>
      <w:r>
        <w:rPr>
          <w:rFonts w:eastAsia="Calibri"/>
          <w:i/>
          <w:iCs/>
          <w:kern w:val="0"/>
          <w:position w:val="8"/>
          <w:sz w:val="12"/>
          <w:szCs w:val="12"/>
        </w:rPr>
        <w:t xml:space="preserve">16 </w:t>
      </w:r>
      <w:r>
        <w:rPr>
          <w:rFonts w:eastAsia="Calibri"/>
          <w:i/>
          <w:iCs/>
          <w:kern w:val="0"/>
        </w:rPr>
        <w:t>And He said to those who sold doves, "Take these things</w:t>
      </w:r>
      <w:r w:rsidR="00E30160">
        <w:rPr>
          <w:rFonts w:ascii="Helvetica" w:eastAsia="Calibri" w:hAnsi="Helvetica" w:cs="Helvetica"/>
          <w:color w:val="auto"/>
          <w:kern w:val="0"/>
          <w:sz w:val="24"/>
          <w:szCs w:val="24"/>
        </w:rPr>
        <w:t xml:space="preserve"> </w:t>
      </w:r>
      <w:r>
        <w:rPr>
          <w:rFonts w:eastAsia="Calibri"/>
          <w:i/>
          <w:iCs/>
          <w:kern w:val="0"/>
        </w:rPr>
        <w:t>away! Do not make My Father's house a house of merchandise!”</w:t>
      </w:r>
    </w:p>
    <w:p w14:paraId="1D4CE648" w14:textId="453E621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b/>
          <w:bCs/>
          <w:kern w:val="0"/>
        </w:rPr>
        <w:t>d. The evident cause of Babylon’s destruction</w:t>
      </w:r>
      <w:r>
        <w:rPr>
          <w:rFonts w:eastAsia="Calibri"/>
          <w:kern w:val="0"/>
        </w:rPr>
        <w:t>: It seems clear that the ultimate source of Babylon’s de- stru</w:t>
      </w:r>
      <w:r w:rsidR="00E9690A">
        <w:rPr>
          <w:rFonts w:eastAsia="Calibri"/>
          <w:kern w:val="0"/>
        </w:rPr>
        <w:t>ction is her own internal rot (j</w:t>
      </w:r>
      <w:r>
        <w:rPr>
          <w:rFonts w:eastAsia="Calibri"/>
          <w:kern w:val="0"/>
        </w:rPr>
        <w:t xml:space="preserve">ust like Rome). This is to say that internal rot is the means that God uses to render judgment upon society and the church, having held it off for so long. A number of references here in chapter 18 pinpoint especially </w:t>
      </w:r>
      <w:r w:rsidR="00E9690A">
        <w:rPr>
          <w:rFonts w:eastAsia="Calibri"/>
          <w:kern w:val="0"/>
        </w:rPr>
        <w:t xml:space="preserve">to </w:t>
      </w:r>
      <w:r>
        <w:rPr>
          <w:rFonts w:eastAsia="Calibri"/>
          <w:kern w:val="0"/>
        </w:rPr>
        <w:t xml:space="preserve">self-destructive attitudes and activities: </w:t>
      </w:r>
      <w:r>
        <w:rPr>
          <w:rFonts w:eastAsia="Calibri"/>
          <w:b/>
          <w:bCs/>
          <w:kern w:val="0"/>
        </w:rPr>
        <w:t xml:space="preserve">18:7 </w:t>
      </w:r>
      <w:r w:rsidR="00E9690A">
        <w:rPr>
          <w:rFonts w:eastAsia="Calibri"/>
          <w:kern w:val="0"/>
        </w:rPr>
        <w:t>–</w:t>
      </w:r>
      <w:r>
        <w:rPr>
          <w:rFonts w:eastAsia="Calibri"/>
          <w:kern w:val="0"/>
        </w:rPr>
        <w:t xml:space="preserve"> self</w:t>
      </w:r>
      <w:r w:rsidR="00E9690A">
        <w:rPr>
          <w:rFonts w:eastAsia="Calibri"/>
          <w:kern w:val="0"/>
        </w:rPr>
        <w:t>-</w:t>
      </w:r>
      <w:r>
        <w:rPr>
          <w:rFonts w:eastAsia="Calibri"/>
          <w:kern w:val="0"/>
        </w:rPr>
        <w:t xml:space="preserve">glorification, pride; </w:t>
      </w:r>
      <w:r>
        <w:rPr>
          <w:rFonts w:eastAsia="Calibri"/>
          <w:b/>
          <w:bCs/>
          <w:kern w:val="0"/>
        </w:rPr>
        <w:t xml:space="preserve">18:11-13 </w:t>
      </w:r>
      <w:r>
        <w:rPr>
          <w:rFonts w:eastAsia="Calibri"/>
          <w:kern w:val="0"/>
        </w:rPr>
        <w:t>-- gross materialism, which includes trust in one's own means. These are always destructive, and thus we too are warned of the same attitudes.</w:t>
      </w:r>
    </w:p>
    <w:p w14:paraId="2A2B2196" w14:textId="77777777"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b/>
          <w:bCs/>
          <w:kern w:val="0"/>
        </w:rPr>
        <w:t>e. The Finality of Babylon’s Fall</w:t>
      </w:r>
      <w:r>
        <w:rPr>
          <w:rFonts w:eastAsia="Calibri"/>
          <w:kern w:val="0"/>
        </w:rPr>
        <w:t xml:space="preserve">: vv. 18:21-24. </w:t>
      </w:r>
      <w:r>
        <w:rPr>
          <w:rFonts w:eastAsia="Calibri"/>
          <w:b/>
          <w:bCs/>
          <w:kern w:val="0"/>
        </w:rPr>
        <w:t xml:space="preserve">18:23b-24 </w:t>
      </w:r>
      <w:r>
        <w:rPr>
          <w:rFonts w:eastAsia="Calibri"/>
          <w:kern w:val="0"/>
        </w:rPr>
        <w:t>-- Here we have the explanation of why the anti- church has been so severely dealt with. Its evil traffic was world-wide and reached into high places. Its sorceries were a source of deception for the whole world. As Abel's blood cried from the ground because he was murdered for his faith, so the blood of the saints and prophets she killed cried out for God's perfect justice.</w:t>
      </w:r>
    </w:p>
    <w:p w14:paraId="64711811" w14:textId="77777777" w:rsidR="007A2B9B" w:rsidRDefault="007A2B9B"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rPr>
      </w:pPr>
    </w:p>
    <w:p w14:paraId="53B451A1" w14:textId="3E1FC90F" w:rsidR="00B57DFF" w:rsidRDefault="00B57DFF" w:rsidP="00B57D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b/>
          <w:bCs/>
          <w:kern w:val="0"/>
          <w:sz w:val="16"/>
          <w:szCs w:val="16"/>
        </w:rPr>
      </w:pPr>
      <w:r>
        <w:rPr>
          <w:rFonts w:eastAsia="Calibri"/>
          <w:b/>
          <w:bCs/>
          <w:kern w:val="0"/>
        </w:rPr>
        <w:t>III. T</w:t>
      </w:r>
      <w:r>
        <w:rPr>
          <w:rFonts w:eastAsia="Calibri"/>
          <w:b/>
          <w:bCs/>
          <w:kern w:val="0"/>
          <w:sz w:val="16"/>
          <w:szCs w:val="16"/>
        </w:rPr>
        <w:t xml:space="preserve">HE </w:t>
      </w:r>
      <w:r>
        <w:rPr>
          <w:rFonts w:eastAsia="Calibri"/>
          <w:b/>
          <w:bCs/>
          <w:kern w:val="0"/>
        </w:rPr>
        <w:t>M</w:t>
      </w:r>
      <w:r>
        <w:rPr>
          <w:rFonts w:eastAsia="Calibri"/>
          <w:b/>
          <w:bCs/>
          <w:kern w:val="0"/>
          <w:sz w:val="16"/>
          <w:szCs w:val="16"/>
        </w:rPr>
        <w:t xml:space="preserve">ARRIAGE </w:t>
      </w:r>
      <w:r>
        <w:rPr>
          <w:rFonts w:eastAsia="Calibri"/>
          <w:b/>
          <w:bCs/>
          <w:kern w:val="0"/>
        </w:rPr>
        <w:t>F</w:t>
      </w:r>
      <w:r>
        <w:rPr>
          <w:rFonts w:eastAsia="Calibri"/>
          <w:b/>
          <w:bCs/>
          <w:kern w:val="0"/>
          <w:sz w:val="16"/>
          <w:szCs w:val="16"/>
        </w:rPr>
        <w:t xml:space="preserve">EAST OF THE </w:t>
      </w:r>
      <w:r>
        <w:rPr>
          <w:rFonts w:eastAsia="Calibri"/>
          <w:b/>
          <w:bCs/>
          <w:kern w:val="0"/>
        </w:rPr>
        <w:t>L</w:t>
      </w:r>
      <w:r>
        <w:rPr>
          <w:rFonts w:eastAsia="Calibri"/>
          <w:b/>
          <w:bCs/>
          <w:kern w:val="0"/>
          <w:sz w:val="16"/>
          <w:szCs w:val="16"/>
        </w:rPr>
        <w:t xml:space="preserve">AMB AND THE </w:t>
      </w:r>
      <w:r>
        <w:rPr>
          <w:rFonts w:eastAsia="Calibri"/>
          <w:b/>
          <w:bCs/>
          <w:kern w:val="0"/>
        </w:rPr>
        <w:t>S</w:t>
      </w:r>
      <w:r>
        <w:rPr>
          <w:rFonts w:eastAsia="Calibri"/>
          <w:b/>
          <w:bCs/>
          <w:kern w:val="0"/>
          <w:sz w:val="16"/>
          <w:szCs w:val="16"/>
        </w:rPr>
        <w:t xml:space="preserve">ECOND </w:t>
      </w:r>
      <w:r>
        <w:rPr>
          <w:rFonts w:eastAsia="Calibri"/>
          <w:b/>
          <w:bCs/>
          <w:kern w:val="0"/>
        </w:rPr>
        <w:t>C</w:t>
      </w:r>
      <w:r>
        <w:rPr>
          <w:rFonts w:eastAsia="Calibri"/>
          <w:b/>
          <w:bCs/>
          <w:kern w:val="0"/>
          <w:sz w:val="16"/>
          <w:szCs w:val="16"/>
        </w:rPr>
        <w:t xml:space="preserve">OMING OF </w:t>
      </w:r>
      <w:r>
        <w:rPr>
          <w:rFonts w:eastAsia="Calibri"/>
          <w:b/>
          <w:bCs/>
          <w:kern w:val="0"/>
        </w:rPr>
        <w:t>C</w:t>
      </w:r>
      <w:r>
        <w:rPr>
          <w:rFonts w:eastAsia="Calibri"/>
          <w:b/>
          <w:bCs/>
          <w:kern w:val="0"/>
          <w:sz w:val="16"/>
          <w:szCs w:val="16"/>
        </w:rPr>
        <w:t>HRIST</w:t>
      </w:r>
    </w:p>
    <w:p w14:paraId="47AC7B09" w14:textId="77777777" w:rsidR="00B57DFF" w:rsidRPr="00E30160"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b/>
          <w:bCs/>
          <w:kern w:val="0"/>
        </w:rPr>
      </w:pPr>
      <w:r w:rsidRPr="00E30160">
        <w:rPr>
          <w:rFonts w:eastAsia="Calibri"/>
          <w:b/>
          <w:bCs/>
          <w:kern w:val="0"/>
        </w:rPr>
        <w:t>a. Reformed Theology and the Second Coming (R.C. Sproul)</w:t>
      </w:r>
    </w:p>
    <w:p w14:paraId="6FAD0826" w14:textId="771A4F5E" w:rsidR="007A2B9B" w:rsidRDefault="00B57DFF" w:rsidP="007A2B9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7A2B9B">
        <w:rPr>
          <w:rFonts w:eastAsia="Calibri"/>
          <w:kern w:val="0"/>
        </w:rPr>
        <w:t xml:space="preserve">The New Testament term most often used to point to Christ’s return is the </w:t>
      </w:r>
      <w:r w:rsidRPr="00E30160">
        <w:rPr>
          <w:rFonts w:eastAsia="Calibri"/>
          <w:b/>
          <w:bCs/>
          <w:i/>
          <w:iCs/>
          <w:kern w:val="0"/>
        </w:rPr>
        <w:t>Parousia</w:t>
      </w:r>
      <w:r w:rsidRPr="007A2B9B">
        <w:rPr>
          <w:rFonts w:eastAsia="Calibri"/>
          <w:i/>
          <w:iCs/>
          <w:kern w:val="0"/>
        </w:rPr>
        <w:t xml:space="preserve">. </w:t>
      </w:r>
      <w:r w:rsidRPr="007A2B9B">
        <w:rPr>
          <w:rFonts w:eastAsia="Calibri"/>
          <w:kern w:val="0"/>
        </w:rPr>
        <w:t>The Parousia refers to the “appearing,” “manifestation,” or “coming” of Jesus in glory at the end of the age. It refers to the church’s expectation of the promised Second Coming or Second Advent of Christ. The belief in the Parousia or presence of Christ in glory is firmly rooted in all strands of the NT, though the expectation can be referred to apart from the word (Rev 19:11 ff ; 1 Cor</w:t>
      </w:r>
      <w:r w:rsidR="00E9690A">
        <w:rPr>
          <w:rFonts w:eastAsia="Calibri"/>
          <w:kern w:val="0"/>
        </w:rPr>
        <w:t>.</w:t>
      </w:r>
      <w:r w:rsidRPr="007A2B9B">
        <w:rPr>
          <w:rFonts w:eastAsia="Calibri"/>
          <w:kern w:val="0"/>
        </w:rPr>
        <w:t xml:space="preserve"> 15:23 ff ; Mark 13:26; 14:62) or by use of other terms (</w:t>
      </w:r>
      <w:bookmarkStart w:id="0" w:name="_GoBack"/>
      <w:bookmarkEnd w:id="0"/>
      <w:r w:rsidRPr="007A2B9B">
        <w:rPr>
          <w:rFonts w:eastAsia="Calibri"/>
          <w:kern w:val="0"/>
        </w:rPr>
        <w:t xml:space="preserve">e.g., </w:t>
      </w:r>
      <w:r w:rsidRPr="007A2B9B">
        <w:rPr>
          <w:rFonts w:eastAsia="Calibri"/>
          <w:i/>
          <w:iCs/>
          <w:kern w:val="0"/>
        </w:rPr>
        <w:t xml:space="preserve">apokalypsis </w:t>
      </w:r>
      <w:r w:rsidRPr="007A2B9B">
        <w:rPr>
          <w:rFonts w:eastAsia="Calibri"/>
          <w:kern w:val="0"/>
        </w:rPr>
        <w:t>in 1 Cor</w:t>
      </w:r>
      <w:r w:rsidR="00E9690A">
        <w:rPr>
          <w:rFonts w:eastAsia="Calibri"/>
          <w:kern w:val="0"/>
        </w:rPr>
        <w:t>.</w:t>
      </w:r>
      <w:r w:rsidRPr="007A2B9B">
        <w:rPr>
          <w:rFonts w:eastAsia="Calibri"/>
          <w:kern w:val="0"/>
        </w:rPr>
        <w:t xml:space="preserve"> 1:7; 1 Pet 1:7). Even in those books where the person of Christ does not loom large (like the letter of James), the Parousia of the Lord (God or Christ?) is referred to (Jas 5:7).</w:t>
      </w:r>
    </w:p>
    <w:p w14:paraId="12A1A44E" w14:textId="77777777" w:rsidR="007A2B9B" w:rsidRDefault="00B57DFF" w:rsidP="007A2B9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7A2B9B">
        <w:rPr>
          <w:rFonts w:eastAsia="Calibri"/>
          <w:kern w:val="0"/>
        </w:rPr>
        <w:t xml:space="preserve">The Bible teaches that Jesus’ coming will be </w:t>
      </w:r>
      <w:r w:rsidRPr="00E30160">
        <w:rPr>
          <w:rFonts w:eastAsia="Calibri"/>
          <w:b/>
          <w:bCs/>
          <w:kern w:val="0"/>
        </w:rPr>
        <w:t>both personal and visible</w:t>
      </w:r>
      <w:r w:rsidRPr="007A2B9B">
        <w:rPr>
          <w:rFonts w:eastAsia="Calibri"/>
          <w:kern w:val="0"/>
        </w:rPr>
        <w:t>. Though His coming will be with power, it will include more than a visitation of His power. It will include His very person. His coming will be neither secret nor invisible. His appearance will be accompanied by clouds of glory in like manner to His departure at the Ascension. There will be a heavenly fanfare of audible shouting, accompanied by the voice of an archangel.</w:t>
      </w:r>
    </w:p>
    <w:p w14:paraId="6AE74591" w14:textId="77A7FB09" w:rsidR="00B57DFF" w:rsidRPr="007A2B9B" w:rsidRDefault="00B57DFF" w:rsidP="007A2B9B">
      <w:pPr>
        <w:pStyle w:val="ListParagraph"/>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7A2B9B">
        <w:rPr>
          <w:rFonts w:eastAsia="Calibri"/>
          <w:kern w:val="0"/>
        </w:rPr>
        <w:t xml:space="preserve">At the coming of Christ, the church will experience a </w:t>
      </w:r>
      <w:r w:rsidRPr="00E30160">
        <w:rPr>
          <w:rFonts w:eastAsia="Calibri"/>
          <w:b/>
          <w:bCs/>
          <w:kern w:val="0"/>
        </w:rPr>
        <w:t>rapture</w:t>
      </w:r>
      <w:r w:rsidRPr="007A2B9B">
        <w:rPr>
          <w:rFonts w:eastAsia="Calibri"/>
          <w:kern w:val="0"/>
        </w:rPr>
        <w:t>—being taken up in the air to meet Christ as He comes. The rapture will not be secret but open and manifest. Its purpose will not be to whisk the elect away from the earth for a while until Christ returns for a “second” Second Com- ing. The purpose of the rapture is to allow the saints to meet Jesus in the air as He returns</w:t>
      </w:r>
      <w:r w:rsidR="00E30160">
        <w:rPr>
          <w:rFonts w:eastAsia="Calibri"/>
          <w:kern w:val="0"/>
        </w:rPr>
        <w:t xml:space="preserve"> </w:t>
      </w:r>
      <w:r w:rsidRPr="007A2B9B">
        <w:rPr>
          <w:rFonts w:eastAsia="Calibri"/>
          <w:kern w:val="0"/>
        </w:rPr>
        <w:t>and be included in His entourage during His triumphal descent from heaven</w:t>
      </w:r>
      <w:r w:rsidR="00E30160">
        <w:rPr>
          <w:rFonts w:eastAsia="Calibri"/>
          <w:kern w:val="0"/>
        </w:rPr>
        <w:t xml:space="preserve">, not as escaping refugees but seasoned veterans. </w:t>
      </w:r>
      <w:r w:rsidRPr="007A2B9B">
        <w:rPr>
          <w:rFonts w:eastAsia="Calibri"/>
          <w:kern w:val="0"/>
        </w:rPr>
        <w:t>His coming in this manner will be attended by the general resurrection, the final judgment, and the end of the world.</w:t>
      </w:r>
    </w:p>
    <w:p w14:paraId="5D676802" w14:textId="77777777" w:rsidR="00E30160" w:rsidRDefault="00E30160"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b/>
          <w:bCs/>
          <w:kern w:val="0"/>
        </w:rPr>
      </w:pPr>
    </w:p>
    <w:p w14:paraId="4564B852" w14:textId="669A9CBB" w:rsidR="00B57DFF" w:rsidRDefault="00B57DFF" w:rsidP="007A2B9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eastAsia="Calibri"/>
          <w:kern w:val="0"/>
        </w:rPr>
      </w:pPr>
      <w:r>
        <w:rPr>
          <w:rFonts w:eastAsia="Calibri"/>
          <w:b/>
          <w:bCs/>
          <w:kern w:val="0"/>
        </w:rPr>
        <w:t xml:space="preserve">b. Part One: The Marriage Feast of the </w:t>
      </w:r>
      <w:r w:rsidR="00E9690A">
        <w:rPr>
          <w:rFonts w:eastAsia="Calibri"/>
          <w:b/>
          <w:bCs/>
          <w:kern w:val="0"/>
        </w:rPr>
        <w:t>L</w:t>
      </w:r>
      <w:r>
        <w:rPr>
          <w:rFonts w:eastAsia="Calibri"/>
          <w:b/>
          <w:bCs/>
          <w:kern w:val="0"/>
        </w:rPr>
        <w:t xml:space="preserve">amb and the Rapture (19:1-7) </w:t>
      </w:r>
      <w:r>
        <w:rPr>
          <w:rFonts w:eastAsia="Calibri"/>
          <w:kern w:val="0"/>
        </w:rPr>
        <w:t>v. 7 "Let us be glad and rejoice and give Him glory, for the marriage of the Lamb has come, and His wife has made herself ready."</w:t>
      </w:r>
    </w:p>
    <w:p w14:paraId="3027256F" w14:textId="77777777" w:rsidR="00E30160" w:rsidRDefault="00B57DFF" w:rsidP="00E30160">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“After an interval of betrothal, the groom comes with his friends to the bride’s home, from which he conveys her back to his own home or that of his parents. There the wedding feast is held and the marriage is consummated.”</w:t>
      </w:r>
    </w:p>
    <w:p w14:paraId="75CBE239" w14:textId="1C564995" w:rsidR="00E30160" w:rsidRDefault="00B57DFF" w:rsidP="00E30160">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 xml:space="preserve">Throughout the </w:t>
      </w:r>
      <w:r w:rsidR="00116331">
        <w:rPr>
          <w:rFonts w:eastAsia="Calibri"/>
          <w:kern w:val="0"/>
        </w:rPr>
        <w:t>h</w:t>
      </w:r>
      <w:r w:rsidRPr="00E30160">
        <w:rPr>
          <w:rFonts w:eastAsia="Calibri"/>
          <w:kern w:val="0"/>
        </w:rPr>
        <w:t>istory of Israel (</w:t>
      </w:r>
      <w:r w:rsidR="00116331">
        <w:rPr>
          <w:rFonts w:eastAsia="Calibri"/>
          <w:kern w:val="0"/>
        </w:rPr>
        <w:t>i</w:t>
      </w:r>
      <w:r w:rsidRPr="00E30160">
        <w:rPr>
          <w:rFonts w:eastAsia="Calibri"/>
          <w:kern w:val="0"/>
        </w:rPr>
        <w:t xml:space="preserve">n the Old Testament) the wedding was announced. </w:t>
      </w:r>
    </w:p>
    <w:p w14:paraId="756A5023" w14:textId="77777777" w:rsidR="00E30160" w:rsidRDefault="00B57DFF" w:rsidP="00E30160">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The Son of God assumed Flesh and Blood and the Betrothal took place</w:t>
      </w:r>
      <w:r w:rsidR="00E30160">
        <w:rPr>
          <w:rFonts w:eastAsia="Calibri"/>
          <w:kern w:val="0"/>
        </w:rPr>
        <w:t xml:space="preserve">. </w:t>
      </w:r>
    </w:p>
    <w:p w14:paraId="33FB4087" w14:textId="34FAA343" w:rsidR="00E30160" w:rsidRDefault="00B57DFF" w:rsidP="00E30160">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 xml:space="preserve">The Bride </w:t>
      </w:r>
      <w:r w:rsidR="00116331">
        <w:rPr>
          <w:rFonts w:eastAsia="Calibri"/>
          <w:kern w:val="0"/>
        </w:rPr>
        <w:t>p</w:t>
      </w:r>
      <w:r w:rsidRPr="00E30160">
        <w:rPr>
          <w:rFonts w:eastAsia="Calibri"/>
          <w:kern w:val="0"/>
        </w:rPr>
        <w:t>rice was paid on Calvary</w:t>
      </w:r>
      <w:r w:rsidR="00116331">
        <w:rPr>
          <w:rFonts w:eastAsia="Calibri"/>
          <w:kern w:val="0"/>
        </w:rPr>
        <w:t>.</w:t>
      </w:r>
    </w:p>
    <w:p w14:paraId="6F016F1F" w14:textId="49BE77DC" w:rsidR="00E30160" w:rsidRDefault="00B57DFF" w:rsidP="00E30160">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Now, Christ coming to get the church and take her home</w:t>
      </w:r>
      <w:r w:rsidR="00116331">
        <w:rPr>
          <w:rFonts w:eastAsia="Calibri"/>
          <w:kern w:val="0"/>
        </w:rPr>
        <w:t>.</w:t>
      </w:r>
    </w:p>
    <w:p w14:paraId="4BD54BB9" w14:textId="0A5E7BF7" w:rsidR="007A465F" w:rsidRPr="00E30160" w:rsidRDefault="00B57DFF" w:rsidP="0027693E">
      <w:pPr>
        <w:pStyle w:val="ListParagraph"/>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Calibri"/>
          <w:kern w:val="0"/>
        </w:rPr>
      </w:pPr>
      <w:r w:rsidRPr="00E30160">
        <w:rPr>
          <w:rFonts w:eastAsia="Calibri"/>
          <w:kern w:val="0"/>
        </w:rPr>
        <w:t xml:space="preserve">The Return of Christ to collect his Bride is the Second Advent (Part </w:t>
      </w:r>
      <w:r w:rsidR="00116331">
        <w:rPr>
          <w:rFonts w:eastAsia="Calibri"/>
          <w:kern w:val="0"/>
        </w:rPr>
        <w:t>O</w:t>
      </w:r>
      <w:r w:rsidRPr="00E30160">
        <w:rPr>
          <w:rFonts w:eastAsia="Calibri"/>
          <w:kern w:val="0"/>
        </w:rPr>
        <w:t xml:space="preserve">ne) as the Bridegroom. His Second Coming </w:t>
      </w:r>
      <w:r w:rsidR="00116331">
        <w:rPr>
          <w:rFonts w:eastAsia="Calibri"/>
          <w:kern w:val="0"/>
        </w:rPr>
        <w:t>c</w:t>
      </w:r>
      <w:r w:rsidRPr="00E30160">
        <w:rPr>
          <w:rFonts w:eastAsia="Calibri"/>
          <w:kern w:val="0"/>
        </w:rPr>
        <w:t xml:space="preserve">ontinues when </w:t>
      </w:r>
      <w:r w:rsidR="00116331">
        <w:rPr>
          <w:rFonts w:eastAsia="Calibri"/>
          <w:kern w:val="0"/>
        </w:rPr>
        <w:t>H</w:t>
      </w:r>
      <w:r w:rsidRPr="00E30160">
        <w:rPr>
          <w:rFonts w:eastAsia="Calibri"/>
          <w:kern w:val="0"/>
        </w:rPr>
        <w:t xml:space="preserve">e comes as the Rider on the </w:t>
      </w:r>
      <w:r w:rsidR="00116331">
        <w:rPr>
          <w:rFonts w:eastAsia="Calibri"/>
          <w:kern w:val="0"/>
        </w:rPr>
        <w:t>w</w:t>
      </w:r>
      <w:r w:rsidRPr="00E30160">
        <w:rPr>
          <w:rFonts w:eastAsia="Calibri"/>
          <w:kern w:val="0"/>
        </w:rPr>
        <w:t>hite horse (in Chapter 20)</w:t>
      </w:r>
      <w:r w:rsidR="00E30160">
        <w:rPr>
          <w:rFonts w:eastAsia="Calibri"/>
          <w:kern w:val="0"/>
        </w:rPr>
        <w:t>.</w:t>
      </w:r>
    </w:p>
    <w:sectPr w:rsidR="007A465F" w:rsidRPr="00E30160" w:rsidSect="006D5677">
      <w:headerReference w:type="default" r:id="rId10"/>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A4B4A" w14:textId="77777777" w:rsidR="00642DB6" w:rsidRDefault="00642DB6" w:rsidP="00642DB6">
      <w:r>
        <w:separator/>
      </w:r>
    </w:p>
  </w:endnote>
  <w:endnote w:type="continuationSeparator" w:id="0">
    <w:p w14:paraId="7772F909" w14:textId="77777777" w:rsidR="00642DB6" w:rsidRDefault="00642DB6" w:rsidP="0064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0000000000000000000"/>
    <w:charset w:val="00"/>
    <w:family w:val="swiss"/>
    <w:pitch w:val="variable"/>
    <w:sig w:usb0="E0002AFF" w:usb1="5000785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4BF80A" w14:textId="77777777" w:rsidR="00642DB6" w:rsidRDefault="00642DB6" w:rsidP="00642DB6">
      <w:r>
        <w:separator/>
      </w:r>
    </w:p>
  </w:footnote>
  <w:footnote w:type="continuationSeparator" w:id="0">
    <w:p w14:paraId="4B3153B3" w14:textId="77777777" w:rsidR="00642DB6" w:rsidRDefault="00642DB6" w:rsidP="0064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35533"/>
      <w:docPartObj>
        <w:docPartGallery w:val="Page Numbers (Top of Page)"/>
        <w:docPartUnique/>
      </w:docPartObj>
    </w:sdtPr>
    <w:sdtEndPr/>
    <w:sdtContent>
      <w:p w14:paraId="000AE7B6" w14:textId="1DB248A8" w:rsidR="00642DB6" w:rsidRDefault="00BB5117">
        <w:pPr>
          <w:pStyle w:val="Header"/>
          <w:jc w:val="right"/>
        </w:pPr>
        <w:r>
          <w:fldChar w:fldCharType="begin"/>
        </w:r>
        <w:r>
          <w:instrText xml:space="preserve"> PAGE   \* MERGEFORMAT </w:instrText>
        </w:r>
        <w:r>
          <w:fldChar w:fldCharType="separate"/>
        </w:r>
        <w:r w:rsidR="006C6255">
          <w:rPr>
            <w:noProof/>
          </w:rPr>
          <w:t>2</w:t>
        </w:r>
        <w:r>
          <w:rPr>
            <w:noProof/>
          </w:rPr>
          <w:fldChar w:fldCharType="end"/>
        </w:r>
      </w:p>
    </w:sdtContent>
  </w:sdt>
  <w:p w14:paraId="3D67E81D" w14:textId="77777777" w:rsidR="00642DB6" w:rsidRDefault="0064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B64"/>
    <w:multiLevelType w:val="hybridMultilevel"/>
    <w:tmpl w:val="199E0D70"/>
    <w:lvl w:ilvl="0" w:tplc="31889196">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31008F"/>
    <w:multiLevelType w:val="hybridMultilevel"/>
    <w:tmpl w:val="12861E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6D021D"/>
    <w:multiLevelType w:val="hybridMultilevel"/>
    <w:tmpl w:val="98FA1A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3C01B9"/>
    <w:multiLevelType w:val="hybridMultilevel"/>
    <w:tmpl w:val="7E8070BC"/>
    <w:lvl w:ilvl="0" w:tplc="D73CCE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717EE"/>
    <w:multiLevelType w:val="hybridMultilevel"/>
    <w:tmpl w:val="8200B21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46744"/>
    <w:multiLevelType w:val="hybridMultilevel"/>
    <w:tmpl w:val="AFA6F7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79023D"/>
    <w:multiLevelType w:val="hybridMultilevel"/>
    <w:tmpl w:val="A85C52C4"/>
    <w:lvl w:ilvl="0" w:tplc="04090015">
      <w:start w:val="1"/>
      <w:numFmt w:val="upperLetter"/>
      <w:lvlText w:val="%1."/>
      <w:lvlJc w:val="left"/>
      <w:pPr>
        <w:ind w:left="1440" w:hanging="360"/>
      </w:pPr>
      <w:rPr>
        <w:rFonts w:hint="default"/>
      </w:rPr>
    </w:lvl>
    <w:lvl w:ilvl="1" w:tplc="0409001B">
      <w:start w:val="1"/>
      <w:numFmt w:val="lowerRoman"/>
      <w:lvlText w:val="%2."/>
      <w:lvlJc w:val="righ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862355B"/>
    <w:multiLevelType w:val="hybridMultilevel"/>
    <w:tmpl w:val="546E72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D17B93"/>
    <w:multiLevelType w:val="multilevel"/>
    <w:tmpl w:val="F12E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501B8E"/>
    <w:multiLevelType w:val="hybridMultilevel"/>
    <w:tmpl w:val="82AA2A1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AA6F71"/>
    <w:multiLevelType w:val="hybridMultilevel"/>
    <w:tmpl w:val="EDC6723C"/>
    <w:lvl w:ilvl="0" w:tplc="3FD65EA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0D82"/>
    <w:multiLevelType w:val="hybridMultilevel"/>
    <w:tmpl w:val="F0C68F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FDF55E0"/>
    <w:multiLevelType w:val="hybridMultilevel"/>
    <w:tmpl w:val="4C7EF7F6"/>
    <w:lvl w:ilvl="0" w:tplc="3F38C0F0">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5A38EA"/>
    <w:multiLevelType w:val="hybridMultilevel"/>
    <w:tmpl w:val="967C7B78"/>
    <w:lvl w:ilvl="0" w:tplc="A5CC1CF0">
      <w:start w:val="1"/>
      <w:numFmt w:val="upperRoman"/>
      <w:lvlText w:val="%1."/>
      <w:lvlJc w:val="left"/>
      <w:pPr>
        <w:ind w:left="1080" w:hanging="72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AB295B"/>
    <w:multiLevelType w:val="hybridMultilevel"/>
    <w:tmpl w:val="805E3EBA"/>
    <w:lvl w:ilvl="0" w:tplc="9F0C12C0">
      <w:start w:val="1"/>
      <w:numFmt w:val="lowerLetter"/>
      <w:lvlText w:val="%1."/>
      <w:lvlJc w:val="left"/>
      <w:pPr>
        <w:ind w:left="1440" w:hanging="360"/>
      </w:pPr>
      <w:rPr>
        <w:rFonts w:hint="default"/>
        <w:b/>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4D53DF8"/>
    <w:multiLevelType w:val="hybridMultilevel"/>
    <w:tmpl w:val="160297F8"/>
    <w:lvl w:ilvl="0" w:tplc="4A44A254">
      <w:start w:val="1"/>
      <w:numFmt w:val="low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294D36"/>
    <w:multiLevelType w:val="hybridMultilevel"/>
    <w:tmpl w:val="B290AE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58B0BA1"/>
    <w:multiLevelType w:val="hybridMultilevel"/>
    <w:tmpl w:val="6206E8C0"/>
    <w:lvl w:ilvl="0" w:tplc="971693D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26C20BB7"/>
    <w:multiLevelType w:val="hybridMultilevel"/>
    <w:tmpl w:val="8A683926"/>
    <w:lvl w:ilvl="0" w:tplc="7616CE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591E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F9149A"/>
    <w:multiLevelType w:val="hybridMultilevel"/>
    <w:tmpl w:val="9454DE5E"/>
    <w:lvl w:ilvl="0" w:tplc="31889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631354"/>
    <w:multiLevelType w:val="hybridMultilevel"/>
    <w:tmpl w:val="247281AE"/>
    <w:lvl w:ilvl="0" w:tplc="E36A194E">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92A4D04"/>
    <w:multiLevelType w:val="hybridMultilevel"/>
    <w:tmpl w:val="CAA23184"/>
    <w:lvl w:ilvl="0" w:tplc="63AC35F4">
      <w:start w:val="5"/>
      <w:numFmt w:val="bullet"/>
      <w:lvlText w:val=""/>
      <w:lvlJc w:val="left"/>
      <w:pPr>
        <w:ind w:left="1080" w:hanging="360"/>
      </w:pPr>
      <w:rPr>
        <w:rFonts w:ascii="Wingdings" w:eastAsia="Times New Roman" w:hAnsi="Wingdings" w:cs="Times New Roman" w:hint="default"/>
      </w:rPr>
    </w:lvl>
    <w:lvl w:ilvl="1" w:tplc="F0B021EC">
      <w:start w:val="5"/>
      <w:numFmt w:val="bullet"/>
      <w:lvlText w:val=""/>
      <w:lvlJc w:val="left"/>
      <w:pPr>
        <w:ind w:left="1800" w:hanging="360"/>
      </w:pPr>
      <w:rPr>
        <w:rFonts w:ascii="Symbol" w:eastAsia="Times New Roman"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6D4852"/>
    <w:multiLevelType w:val="hybridMultilevel"/>
    <w:tmpl w:val="194A9094"/>
    <w:lvl w:ilvl="0" w:tplc="F456198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4F2149"/>
    <w:multiLevelType w:val="hybridMultilevel"/>
    <w:tmpl w:val="57247F9C"/>
    <w:lvl w:ilvl="0" w:tplc="5404AB2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49B02DFF"/>
    <w:multiLevelType w:val="hybridMultilevel"/>
    <w:tmpl w:val="103898EC"/>
    <w:lvl w:ilvl="0" w:tplc="BB94B71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9A7B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16F62CB"/>
    <w:multiLevelType w:val="hybridMultilevel"/>
    <w:tmpl w:val="1778AF7A"/>
    <w:lvl w:ilvl="0" w:tplc="1FB274D8">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3E50B6"/>
    <w:multiLevelType w:val="hybridMultilevel"/>
    <w:tmpl w:val="7C4AB0B0"/>
    <w:lvl w:ilvl="0" w:tplc="1048E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8718D6"/>
    <w:multiLevelType w:val="hybridMultilevel"/>
    <w:tmpl w:val="0BA6372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B3E1E83"/>
    <w:multiLevelType w:val="multilevel"/>
    <w:tmpl w:val="6AAC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EF6375"/>
    <w:multiLevelType w:val="hybridMultilevel"/>
    <w:tmpl w:val="10667CBC"/>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0A0278"/>
    <w:multiLevelType w:val="multilevel"/>
    <w:tmpl w:val="DE1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101335"/>
    <w:multiLevelType w:val="hybridMultilevel"/>
    <w:tmpl w:val="7F208834"/>
    <w:lvl w:ilvl="0" w:tplc="318891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DB4CDC"/>
    <w:multiLevelType w:val="hybridMultilevel"/>
    <w:tmpl w:val="C94C16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E415D9"/>
    <w:multiLevelType w:val="hybridMultilevel"/>
    <w:tmpl w:val="95FEAE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07A4D"/>
    <w:multiLevelType w:val="hybridMultilevel"/>
    <w:tmpl w:val="CC404CAC"/>
    <w:lvl w:ilvl="0" w:tplc="8BF8179A">
      <w:start w:val="5"/>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5A0A4D"/>
    <w:multiLevelType w:val="multilevel"/>
    <w:tmpl w:val="DBE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890AB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3"/>
  </w:num>
  <w:num w:numId="4">
    <w:abstractNumId w:val="19"/>
  </w:num>
  <w:num w:numId="5">
    <w:abstractNumId w:val="26"/>
  </w:num>
  <w:num w:numId="6">
    <w:abstractNumId w:val="38"/>
  </w:num>
  <w:num w:numId="7">
    <w:abstractNumId w:val="21"/>
  </w:num>
  <w:num w:numId="8">
    <w:abstractNumId w:val="6"/>
  </w:num>
  <w:num w:numId="9">
    <w:abstractNumId w:val="32"/>
  </w:num>
  <w:num w:numId="10">
    <w:abstractNumId w:val="8"/>
  </w:num>
  <w:num w:numId="11">
    <w:abstractNumId w:val="37"/>
  </w:num>
  <w:num w:numId="12">
    <w:abstractNumId w:val="30"/>
  </w:num>
  <w:num w:numId="13">
    <w:abstractNumId w:val="29"/>
  </w:num>
  <w:num w:numId="14">
    <w:abstractNumId w:val="16"/>
  </w:num>
  <w:num w:numId="15">
    <w:abstractNumId w:val="7"/>
  </w:num>
  <w:num w:numId="16">
    <w:abstractNumId w:val="5"/>
  </w:num>
  <w:num w:numId="17">
    <w:abstractNumId w:val="18"/>
  </w:num>
  <w:num w:numId="18">
    <w:abstractNumId w:val="9"/>
  </w:num>
  <w:num w:numId="19">
    <w:abstractNumId w:val="4"/>
  </w:num>
  <w:num w:numId="20">
    <w:abstractNumId w:val="13"/>
  </w:num>
  <w:num w:numId="21">
    <w:abstractNumId w:val="31"/>
  </w:num>
  <w:num w:numId="22">
    <w:abstractNumId w:val="22"/>
  </w:num>
  <w:num w:numId="23">
    <w:abstractNumId w:val="2"/>
  </w:num>
  <w:num w:numId="24">
    <w:abstractNumId w:val="25"/>
  </w:num>
  <w:num w:numId="25">
    <w:abstractNumId w:val="34"/>
  </w:num>
  <w:num w:numId="26">
    <w:abstractNumId w:val="36"/>
  </w:num>
  <w:num w:numId="27">
    <w:abstractNumId w:val="11"/>
  </w:num>
  <w:num w:numId="28">
    <w:abstractNumId w:val="35"/>
  </w:num>
  <w:num w:numId="29">
    <w:abstractNumId w:val="15"/>
  </w:num>
  <w:num w:numId="30">
    <w:abstractNumId w:val="23"/>
  </w:num>
  <w:num w:numId="31">
    <w:abstractNumId w:val="14"/>
  </w:num>
  <w:num w:numId="32">
    <w:abstractNumId w:val="27"/>
  </w:num>
  <w:num w:numId="33">
    <w:abstractNumId w:val="10"/>
  </w:num>
  <w:num w:numId="34">
    <w:abstractNumId w:val="17"/>
  </w:num>
  <w:num w:numId="35">
    <w:abstractNumId w:val="24"/>
  </w:num>
  <w:num w:numId="36">
    <w:abstractNumId w:val="1"/>
  </w:num>
  <w:num w:numId="37">
    <w:abstractNumId w:val="20"/>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23"/>
    <w:rsid w:val="00007280"/>
    <w:rsid w:val="0001508C"/>
    <w:rsid w:val="00022521"/>
    <w:rsid w:val="000258BF"/>
    <w:rsid w:val="00050D48"/>
    <w:rsid w:val="000818E1"/>
    <w:rsid w:val="00092C79"/>
    <w:rsid w:val="00094FE8"/>
    <w:rsid w:val="001006AA"/>
    <w:rsid w:val="00103A3C"/>
    <w:rsid w:val="00116331"/>
    <w:rsid w:val="00125F0A"/>
    <w:rsid w:val="0013651F"/>
    <w:rsid w:val="00186891"/>
    <w:rsid w:val="001A5551"/>
    <w:rsid w:val="00210EC3"/>
    <w:rsid w:val="0022578D"/>
    <w:rsid w:val="0023042C"/>
    <w:rsid w:val="0024216E"/>
    <w:rsid w:val="00243CF2"/>
    <w:rsid w:val="0027693E"/>
    <w:rsid w:val="002820F6"/>
    <w:rsid w:val="0028625E"/>
    <w:rsid w:val="00297BB8"/>
    <w:rsid w:val="002A566E"/>
    <w:rsid w:val="002B0855"/>
    <w:rsid w:val="002B6DD9"/>
    <w:rsid w:val="002C4295"/>
    <w:rsid w:val="003116F9"/>
    <w:rsid w:val="00321EF1"/>
    <w:rsid w:val="00361ED4"/>
    <w:rsid w:val="00367687"/>
    <w:rsid w:val="003B4C15"/>
    <w:rsid w:val="00402E9C"/>
    <w:rsid w:val="00406AC8"/>
    <w:rsid w:val="00412CE5"/>
    <w:rsid w:val="00413370"/>
    <w:rsid w:val="00421103"/>
    <w:rsid w:val="0047658E"/>
    <w:rsid w:val="00485CED"/>
    <w:rsid w:val="004878F6"/>
    <w:rsid w:val="004C5523"/>
    <w:rsid w:val="004D1740"/>
    <w:rsid w:val="004E64C0"/>
    <w:rsid w:val="0052509A"/>
    <w:rsid w:val="005651BE"/>
    <w:rsid w:val="005A2856"/>
    <w:rsid w:val="005B212A"/>
    <w:rsid w:val="005B3FAD"/>
    <w:rsid w:val="005D6785"/>
    <w:rsid w:val="005E75AF"/>
    <w:rsid w:val="00640074"/>
    <w:rsid w:val="006414D6"/>
    <w:rsid w:val="00642DB6"/>
    <w:rsid w:val="0069765E"/>
    <w:rsid w:val="006A75D9"/>
    <w:rsid w:val="006B3798"/>
    <w:rsid w:val="006C6255"/>
    <w:rsid w:val="006D5677"/>
    <w:rsid w:val="006F4639"/>
    <w:rsid w:val="006F7498"/>
    <w:rsid w:val="0072140E"/>
    <w:rsid w:val="00730AFD"/>
    <w:rsid w:val="007A08A9"/>
    <w:rsid w:val="007A2B9B"/>
    <w:rsid w:val="007A465F"/>
    <w:rsid w:val="007B5935"/>
    <w:rsid w:val="007B7836"/>
    <w:rsid w:val="007C075D"/>
    <w:rsid w:val="0081026D"/>
    <w:rsid w:val="00817C3E"/>
    <w:rsid w:val="00823DE4"/>
    <w:rsid w:val="00827FF7"/>
    <w:rsid w:val="00833ABA"/>
    <w:rsid w:val="008467D0"/>
    <w:rsid w:val="0086758F"/>
    <w:rsid w:val="00871C43"/>
    <w:rsid w:val="008A43EC"/>
    <w:rsid w:val="008D7A91"/>
    <w:rsid w:val="008F6867"/>
    <w:rsid w:val="00921D77"/>
    <w:rsid w:val="00991C28"/>
    <w:rsid w:val="009924E7"/>
    <w:rsid w:val="009B3F78"/>
    <w:rsid w:val="009C7A7B"/>
    <w:rsid w:val="009D6F4C"/>
    <w:rsid w:val="009E6A38"/>
    <w:rsid w:val="009F3215"/>
    <w:rsid w:val="00A23F06"/>
    <w:rsid w:val="00A35761"/>
    <w:rsid w:val="00A6340F"/>
    <w:rsid w:val="00A733BE"/>
    <w:rsid w:val="00AB71ED"/>
    <w:rsid w:val="00B06194"/>
    <w:rsid w:val="00B42CB9"/>
    <w:rsid w:val="00B53850"/>
    <w:rsid w:val="00B57DFF"/>
    <w:rsid w:val="00B8774A"/>
    <w:rsid w:val="00B93C2F"/>
    <w:rsid w:val="00BA6A20"/>
    <w:rsid w:val="00BB5117"/>
    <w:rsid w:val="00BE5596"/>
    <w:rsid w:val="00BF185E"/>
    <w:rsid w:val="00C32CB5"/>
    <w:rsid w:val="00C43C64"/>
    <w:rsid w:val="00C90D3D"/>
    <w:rsid w:val="00CA36B7"/>
    <w:rsid w:val="00CA37A1"/>
    <w:rsid w:val="00CE1955"/>
    <w:rsid w:val="00D01DD6"/>
    <w:rsid w:val="00D10005"/>
    <w:rsid w:val="00D1055E"/>
    <w:rsid w:val="00D415C3"/>
    <w:rsid w:val="00D46F72"/>
    <w:rsid w:val="00D52531"/>
    <w:rsid w:val="00D64B2D"/>
    <w:rsid w:val="00DB4A21"/>
    <w:rsid w:val="00DD16FD"/>
    <w:rsid w:val="00DD5529"/>
    <w:rsid w:val="00DD56AA"/>
    <w:rsid w:val="00DE1140"/>
    <w:rsid w:val="00DE31F0"/>
    <w:rsid w:val="00E03B74"/>
    <w:rsid w:val="00E115FA"/>
    <w:rsid w:val="00E15EBD"/>
    <w:rsid w:val="00E27CFA"/>
    <w:rsid w:val="00E30160"/>
    <w:rsid w:val="00E36633"/>
    <w:rsid w:val="00E550E5"/>
    <w:rsid w:val="00E71425"/>
    <w:rsid w:val="00E9690A"/>
    <w:rsid w:val="00EB4049"/>
    <w:rsid w:val="00EC49AF"/>
    <w:rsid w:val="00ED0E50"/>
    <w:rsid w:val="00EE2EE7"/>
    <w:rsid w:val="00F1334A"/>
    <w:rsid w:val="00F436BC"/>
    <w:rsid w:val="00F44E38"/>
    <w:rsid w:val="00F50397"/>
    <w:rsid w:val="00FD4A37"/>
    <w:rsid w:val="00FE1530"/>
    <w:rsid w:val="00FE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50BAD"/>
  <w15:docId w15:val="{DF2D42A4-50AA-0E4A-A1E1-58BCF0F7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523"/>
    <w:rPr>
      <w:rFonts w:ascii="Times New Roman" w:eastAsia="Times New Roman" w:hAnsi="Times New Roman"/>
      <w:color w:val="000000"/>
      <w:kern w:val="28"/>
    </w:rPr>
  </w:style>
  <w:style w:type="paragraph" w:styleId="Heading6">
    <w:name w:val="heading 6"/>
    <w:basedOn w:val="Normal"/>
    <w:next w:val="Normal"/>
    <w:link w:val="Heading6Char"/>
    <w:uiPriority w:val="9"/>
    <w:qFormat/>
    <w:rsid w:val="004C5523"/>
    <w:pPr>
      <w:outlineLvl w:val="5"/>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7280"/>
    <w:rPr>
      <w:rFonts w:ascii="Times New Roman" w:hAnsi="Times New Roman"/>
      <w:sz w:val="24"/>
      <w:szCs w:val="22"/>
    </w:rPr>
  </w:style>
  <w:style w:type="paragraph" w:styleId="FootnoteText">
    <w:name w:val="footnote text"/>
    <w:basedOn w:val="Normal"/>
    <w:link w:val="FootnoteTextChar"/>
    <w:uiPriority w:val="99"/>
    <w:unhideWhenUsed/>
    <w:rsid w:val="0081026D"/>
    <w:rPr>
      <w:sz w:val="18"/>
    </w:rPr>
  </w:style>
  <w:style w:type="character" w:customStyle="1" w:styleId="FootnoteTextChar">
    <w:name w:val="Footnote Text Char"/>
    <w:basedOn w:val="DefaultParagraphFont"/>
    <w:link w:val="FootnoteText"/>
    <w:uiPriority w:val="99"/>
    <w:rsid w:val="0081026D"/>
    <w:rPr>
      <w:rFonts w:ascii="Times New Roman" w:hAnsi="Times New Roman"/>
      <w:sz w:val="18"/>
    </w:rPr>
  </w:style>
  <w:style w:type="character" w:customStyle="1" w:styleId="Heading6Char">
    <w:name w:val="Heading 6 Char"/>
    <w:basedOn w:val="DefaultParagraphFont"/>
    <w:link w:val="Heading6"/>
    <w:uiPriority w:val="9"/>
    <w:rsid w:val="004C5523"/>
    <w:rPr>
      <w:rFonts w:ascii="Times New Roman" w:eastAsia="Times New Roman" w:hAnsi="Times New Roman" w:cs="Times New Roman"/>
      <w:color w:val="000000"/>
      <w:kern w:val="28"/>
      <w:sz w:val="28"/>
      <w:szCs w:val="28"/>
      <w:u w:val="single"/>
    </w:rPr>
  </w:style>
  <w:style w:type="paragraph" w:styleId="ListParagraph">
    <w:name w:val="List Paragraph"/>
    <w:basedOn w:val="Normal"/>
    <w:uiPriority w:val="34"/>
    <w:qFormat/>
    <w:rsid w:val="005A2856"/>
    <w:pPr>
      <w:ind w:left="720"/>
      <w:contextualSpacing/>
    </w:pPr>
  </w:style>
  <w:style w:type="paragraph" w:styleId="Header">
    <w:name w:val="header"/>
    <w:basedOn w:val="Normal"/>
    <w:link w:val="HeaderChar"/>
    <w:uiPriority w:val="99"/>
    <w:unhideWhenUsed/>
    <w:rsid w:val="00642DB6"/>
    <w:pPr>
      <w:tabs>
        <w:tab w:val="center" w:pos="4680"/>
        <w:tab w:val="right" w:pos="9360"/>
      </w:tabs>
    </w:pPr>
  </w:style>
  <w:style w:type="character" w:customStyle="1" w:styleId="HeaderChar">
    <w:name w:val="Header Char"/>
    <w:basedOn w:val="DefaultParagraphFont"/>
    <w:link w:val="Header"/>
    <w:uiPriority w:val="99"/>
    <w:rsid w:val="00642DB6"/>
    <w:rPr>
      <w:rFonts w:ascii="Times New Roman" w:eastAsia="Times New Roman" w:hAnsi="Times New Roman"/>
      <w:color w:val="000000"/>
      <w:kern w:val="28"/>
    </w:rPr>
  </w:style>
  <w:style w:type="paragraph" w:styleId="Footer">
    <w:name w:val="footer"/>
    <w:basedOn w:val="Normal"/>
    <w:link w:val="FooterChar"/>
    <w:uiPriority w:val="99"/>
    <w:semiHidden/>
    <w:unhideWhenUsed/>
    <w:rsid w:val="00642DB6"/>
    <w:pPr>
      <w:tabs>
        <w:tab w:val="center" w:pos="4680"/>
        <w:tab w:val="right" w:pos="9360"/>
      </w:tabs>
    </w:pPr>
  </w:style>
  <w:style w:type="character" w:customStyle="1" w:styleId="FooterChar">
    <w:name w:val="Footer Char"/>
    <w:basedOn w:val="DefaultParagraphFont"/>
    <w:link w:val="Footer"/>
    <w:uiPriority w:val="99"/>
    <w:semiHidden/>
    <w:rsid w:val="00642DB6"/>
    <w:rPr>
      <w:rFonts w:ascii="Times New Roman" w:eastAsia="Times New Roman" w:hAnsi="Times New Roman"/>
      <w:color w:val="000000"/>
      <w:kern w:val="28"/>
    </w:rPr>
  </w:style>
  <w:style w:type="paragraph" w:styleId="BodyText">
    <w:name w:val="Body Text"/>
    <w:basedOn w:val="Normal"/>
    <w:link w:val="BodyTextChar"/>
    <w:uiPriority w:val="99"/>
    <w:unhideWhenUsed/>
    <w:rsid w:val="00A35761"/>
  </w:style>
  <w:style w:type="character" w:customStyle="1" w:styleId="BodyTextChar">
    <w:name w:val="Body Text Char"/>
    <w:basedOn w:val="DefaultParagraphFont"/>
    <w:link w:val="BodyText"/>
    <w:uiPriority w:val="99"/>
    <w:rsid w:val="00A35761"/>
    <w:rPr>
      <w:rFonts w:ascii="Times New Roman" w:eastAsia="Times New Roman" w:hAnsi="Times New Roman"/>
      <w:color w:val="000000"/>
      <w:kern w:val="28"/>
    </w:rPr>
  </w:style>
  <w:style w:type="table" w:styleId="TableGrid">
    <w:name w:val="Table Grid"/>
    <w:basedOn w:val="TableNormal"/>
    <w:uiPriority w:val="59"/>
    <w:unhideWhenUsed/>
    <w:rsid w:val="007A2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545">
      <w:bodyDiv w:val="1"/>
      <w:marLeft w:val="0"/>
      <w:marRight w:val="0"/>
      <w:marTop w:val="0"/>
      <w:marBottom w:val="0"/>
      <w:divBdr>
        <w:top w:val="none" w:sz="0" w:space="0" w:color="auto"/>
        <w:left w:val="none" w:sz="0" w:space="0" w:color="auto"/>
        <w:bottom w:val="none" w:sz="0" w:space="0" w:color="auto"/>
        <w:right w:val="none" w:sz="0" w:space="0" w:color="auto"/>
      </w:divBdr>
    </w:div>
    <w:div w:id="307630163">
      <w:bodyDiv w:val="1"/>
      <w:marLeft w:val="0"/>
      <w:marRight w:val="0"/>
      <w:marTop w:val="0"/>
      <w:marBottom w:val="0"/>
      <w:divBdr>
        <w:top w:val="none" w:sz="0" w:space="0" w:color="auto"/>
        <w:left w:val="none" w:sz="0" w:space="0" w:color="auto"/>
        <w:bottom w:val="none" w:sz="0" w:space="0" w:color="auto"/>
        <w:right w:val="none" w:sz="0" w:space="0" w:color="auto"/>
      </w:divBdr>
    </w:div>
    <w:div w:id="357506210">
      <w:bodyDiv w:val="1"/>
      <w:marLeft w:val="0"/>
      <w:marRight w:val="0"/>
      <w:marTop w:val="0"/>
      <w:marBottom w:val="0"/>
      <w:divBdr>
        <w:top w:val="none" w:sz="0" w:space="0" w:color="auto"/>
        <w:left w:val="none" w:sz="0" w:space="0" w:color="auto"/>
        <w:bottom w:val="none" w:sz="0" w:space="0" w:color="auto"/>
        <w:right w:val="none" w:sz="0" w:space="0" w:color="auto"/>
      </w:divBdr>
    </w:div>
    <w:div w:id="433325771">
      <w:bodyDiv w:val="1"/>
      <w:marLeft w:val="0"/>
      <w:marRight w:val="0"/>
      <w:marTop w:val="0"/>
      <w:marBottom w:val="0"/>
      <w:divBdr>
        <w:top w:val="none" w:sz="0" w:space="0" w:color="auto"/>
        <w:left w:val="none" w:sz="0" w:space="0" w:color="auto"/>
        <w:bottom w:val="none" w:sz="0" w:space="0" w:color="auto"/>
        <w:right w:val="none" w:sz="0" w:space="0" w:color="auto"/>
      </w:divBdr>
    </w:div>
    <w:div w:id="465392892">
      <w:bodyDiv w:val="1"/>
      <w:marLeft w:val="0"/>
      <w:marRight w:val="0"/>
      <w:marTop w:val="0"/>
      <w:marBottom w:val="0"/>
      <w:divBdr>
        <w:top w:val="none" w:sz="0" w:space="0" w:color="auto"/>
        <w:left w:val="none" w:sz="0" w:space="0" w:color="auto"/>
        <w:bottom w:val="none" w:sz="0" w:space="0" w:color="auto"/>
        <w:right w:val="none" w:sz="0" w:space="0" w:color="auto"/>
      </w:divBdr>
    </w:div>
    <w:div w:id="504370220">
      <w:bodyDiv w:val="1"/>
      <w:marLeft w:val="0"/>
      <w:marRight w:val="0"/>
      <w:marTop w:val="0"/>
      <w:marBottom w:val="0"/>
      <w:divBdr>
        <w:top w:val="none" w:sz="0" w:space="0" w:color="auto"/>
        <w:left w:val="none" w:sz="0" w:space="0" w:color="auto"/>
        <w:bottom w:val="none" w:sz="0" w:space="0" w:color="auto"/>
        <w:right w:val="none" w:sz="0" w:space="0" w:color="auto"/>
      </w:divBdr>
    </w:div>
    <w:div w:id="517618482">
      <w:bodyDiv w:val="1"/>
      <w:marLeft w:val="0"/>
      <w:marRight w:val="0"/>
      <w:marTop w:val="0"/>
      <w:marBottom w:val="0"/>
      <w:divBdr>
        <w:top w:val="none" w:sz="0" w:space="0" w:color="auto"/>
        <w:left w:val="none" w:sz="0" w:space="0" w:color="auto"/>
        <w:bottom w:val="none" w:sz="0" w:space="0" w:color="auto"/>
        <w:right w:val="none" w:sz="0" w:space="0" w:color="auto"/>
      </w:divBdr>
    </w:div>
    <w:div w:id="529146972">
      <w:bodyDiv w:val="1"/>
      <w:marLeft w:val="0"/>
      <w:marRight w:val="0"/>
      <w:marTop w:val="0"/>
      <w:marBottom w:val="0"/>
      <w:divBdr>
        <w:top w:val="none" w:sz="0" w:space="0" w:color="auto"/>
        <w:left w:val="none" w:sz="0" w:space="0" w:color="auto"/>
        <w:bottom w:val="none" w:sz="0" w:space="0" w:color="auto"/>
        <w:right w:val="none" w:sz="0" w:space="0" w:color="auto"/>
      </w:divBdr>
    </w:div>
    <w:div w:id="657149679">
      <w:bodyDiv w:val="1"/>
      <w:marLeft w:val="0"/>
      <w:marRight w:val="0"/>
      <w:marTop w:val="0"/>
      <w:marBottom w:val="0"/>
      <w:divBdr>
        <w:top w:val="none" w:sz="0" w:space="0" w:color="auto"/>
        <w:left w:val="none" w:sz="0" w:space="0" w:color="auto"/>
        <w:bottom w:val="none" w:sz="0" w:space="0" w:color="auto"/>
        <w:right w:val="none" w:sz="0" w:space="0" w:color="auto"/>
      </w:divBdr>
    </w:div>
    <w:div w:id="657920877">
      <w:bodyDiv w:val="1"/>
      <w:marLeft w:val="0"/>
      <w:marRight w:val="0"/>
      <w:marTop w:val="0"/>
      <w:marBottom w:val="0"/>
      <w:divBdr>
        <w:top w:val="none" w:sz="0" w:space="0" w:color="auto"/>
        <w:left w:val="none" w:sz="0" w:space="0" w:color="auto"/>
        <w:bottom w:val="none" w:sz="0" w:space="0" w:color="auto"/>
        <w:right w:val="none" w:sz="0" w:space="0" w:color="auto"/>
      </w:divBdr>
    </w:div>
    <w:div w:id="725372042">
      <w:bodyDiv w:val="1"/>
      <w:marLeft w:val="0"/>
      <w:marRight w:val="0"/>
      <w:marTop w:val="0"/>
      <w:marBottom w:val="0"/>
      <w:divBdr>
        <w:top w:val="none" w:sz="0" w:space="0" w:color="auto"/>
        <w:left w:val="none" w:sz="0" w:space="0" w:color="auto"/>
        <w:bottom w:val="none" w:sz="0" w:space="0" w:color="auto"/>
        <w:right w:val="none" w:sz="0" w:space="0" w:color="auto"/>
      </w:divBdr>
    </w:div>
    <w:div w:id="727188067">
      <w:bodyDiv w:val="1"/>
      <w:marLeft w:val="0"/>
      <w:marRight w:val="0"/>
      <w:marTop w:val="0"/>
      <w:marBottom w:val="0"/>
      <w:divBdr>
        <w:top w:val="none" w:sz="0" w:space="0" w:color="auto"/>
        <w:left w:val="none" w:sz="0" w:space="0" w:color="auto"/>
        <w:bottom w:val="none" w:sz="0" w:space="0" w:color="auto"/>
        <w:right w:val="none" w:sz="0" w:space="0" w:color="auto"/>
      </w:divBdr>
    </w:div>
    <w:div w:id="885799249">
      <w:bodyDiv w:val="1"/>
      <w:marLeft w:val="0"/>
      <w:marRight w:val="0"/>
      <w:marTop w:val="0"/>
      <w:marBottom w:val="0"/>
      <w:divBdr>
        <w:top w:val="none" w:sz="0" w:space="0" w:color="auto"/>
        <w:left w:val="none" w:sz="0" w:space="0" w:color="auto"/>
        <w:bottom w:val="none" w:sz="0" w:space="0" w:color="auto"/>
        <w:right w:val="none" w:sz="0" w:space="0" w:color="auto"/>
      </w:divBdr>
    </w:div>
    <w:div w:id="904536834">
      <w:bodyDiv w:val="1"/>
      <w:marLeft w:val="0"/>
      <w:marRight w:val="0"/>
      <w:marTop w:val="0"/>
      <w:marBottom w:val="0"/>
      <w:divBdr>
        <w:top w:val="none" w:sz="0" w:space="0" w:color="auto"/>
        <w:left w:val="none" w:sz="0" w:space="0" w:color="auto"/>
        <w:bottom w:val="none" w:sz="0" w:space="0" w:color="auto"/>
        <w:right w:val="none" w:sz="0" w:space="0" w:color="auto"/>
      </w:divBdr>
    </w:div>
    <w:div w:id="942418652">
      <w:bodyDiv w:val="1"/>
      <w:marLeft w:val="0"/>
      <w:marRight w:val="0"/>
      <w:marTop w:val="0"/>
      <w:marBottom w:val="0"/>
      <w:divBdr>
        <w:top w:val="none" w:sz="0" w:space="0" w:color="auto"/>
        <w:left w:val="none" w:sz="0" w:space="0" w:color="auto"/>
        <w:bottom w:val="none" w:sz="0" w:space="0" w:color="auto"/>
        <w:right w:val="none" w:sz="0" w:space="0" w:color="auto"/>
      </w:divBdr>
    </w:div>
    <w:div w:id="956177443">
      <w:bodyDiv w:val="1"/>
      <w:marLeft w:val="0"/>
      <w:marRight w:val="0"/>
      <w:marTop w:val="0"/>
      <w:marBottom w:val="0"/>
      <w:divBdr>
        <w:top w:val="none" w:sz="0" w:space="0" w:color="auto"/>
        <w:left w:val="none" w:sz="0" w:space="0" w:color="auto"/>
        <w:bottom w:val="none" w:sz="0" w:space="0" w:color="auto"/>
        <w:right w:val="none" w:sz="0" w:space="0" w:color="auto"/>
      </w:divBdr>
    </w:div>
    <w:div w:id="1090538820">
      <w:bodyDiv w:val="1"/>
      <w:marLeft w:val="0"/>
      <w:marRight w:val="0"/>
      <w:marTop w:val="0"/>
      <w:marBottom w:val="0"/>
      <w:divBdr>
        <w:top w:val="none" w:sz="0" w:space="0" w:color="auto"/>
        <w:left w:val="none" w:sz="0" w:space="0" w:color="auto"/>
        <w:bottom w:val="none" w:sz="0" w:space="0" w:color="auto"/>
        <w:right w:val="none" w:sz="0" w:space="0" w:color="auto"/>
      </w:divBdr>
    </w:div>
    <w:div w:id="1185092181">
      <w:bodyDiv w:val="1"/>
      <w:marLeft w:val="0"/>
      <w:marRight w:val="0"/>
      <w:marTop w:val="0"/>
      <w:marBottom w:val="0"/>
      <w:divBdr>
        <w:top w:val="none" w:sz="0" w:space="0" w:color="auto"/>
        <w:left w:val="none" w:sz="0" w:space="0" w:color="auto"/>
        <w:bottom w:val="none" w:sz="0" w:space="0" w:color="auto"/>
        <w:right w:val="none" w:sz="0" w:space="0" w:color="auto"/>
      </w:divBdr>
    </w:div>
    <w:div w:id="1235622694">
      <w:bodyDiv w:val="1"/>
      <w:marLeft w:val="0"/>
      <w:marRight w:val="0"/>
      <w:marTop w:val="0"/>
      <w:marBottom w:val="0"/>
      <w:divBdr>
        <w:top w:val="none" w:sz="0" w:space="0" w:color="auto"/>
        <w:left w:val="none" w:sz="0" w:space="0" w:color="auto"/>
        <w:bottom w:val="none" w:sz="0" w:space="0" w:color="auto"/>
        <w:right w:val="none" w:sz="0" w:space="0" w:color="auto"/>
      </w:divBdr>
    </w:div>
    <w:div w:id="1288199626">
      <w:bodyDiv w:val="1"/>
      <w:marLeft w:val="0"/>
      <w:marRight w:val="0"/>
      <w:marTop w:val="0"/>
      <w:marBottom w:val="0"/>
      <w:divBdr>
        <w:top w:val="none" w:sz="0" w:space="0" w:color="auto"/>
        <w:left w:val="none" w:sz="0" w:space="0" w:color="auto"/>
        <w:bottom w:val="none" w:sz="0" w:space="0" w:color="auto"/>
        <w:right w:val="none" w:sz="0" w:space="0" w:color="auto"/>
      </w:divBdr>
    </w:div>
    <w:div w:id="1443652323">
      <w:bodyDiv w:val="1"/>
      <w:marLeft w:val="0"/>
      <w:marRight w:val="0"/>
      <w:marTop w:val="0"/>
      <w:marBottom w:val="0"/>
      <w:divBdr>
        <w:top w:val="none" w:sz="0" w:space="0" w:color="auto"/>
        <w:left w:val="none" w:sz="0" w:space="0" w:color="auto"/>
        <w:bottom w:val="none" w:sz="0" w:space="0" w:color="auto"/>
        <w:right w:val="none" w:sz="0" w:space="0" w:color="auto"/>
      </w:divBdr>
    </w:div>
    <w:div w:id="1462532782">
      <w:bodyDiv w:val="1"/>
      <w:marLeft w:val="0"/>
      <w:marRight w:val="0"/>
      <w:marTop w:val="0"/>
      <w:marBottom w:val="0"/>
      <w:divBdr>
        <w:top w:val="none" w:sz="0" w:space="0" w:color="auto"/>
        <w:left w:val="none" w:sz="0" w:space="0" w:color="auto"/>
        <w:bottom w:val="none" w:sz="0" w:space="0" w:color="auto"/>
        <w:right w:val="none" w:sz="0" w:space="0" w:color="auto"/>
      </w:divBdr>
    </w:div>
    <w:div w:id="1482305987">
      <w:bodyDiv w:val="1"/>
      <w:marLeft w:val="0"/>
      <w:marRight w:val="0"/>
      <w:marTop w:val="0"/>
      <w:marBottom w:val="0"/>
      <w:divBdr>
        <w:top w:val="none" w:sz="0" w:space="0" w:color="auto"/>
        <w:left w:val="none" w:sz="0" w:space="0" w:color="auto"/>
        <w:bottom w:val="none" w:sz="0" w:space="0" w:color="auto"/>
        <w:right w:val="none" w:sz="0" w:space="0" w:color="auto"/>
      </w:divBdr>
    </w:div>
    <w:div w:id="1502351699">
      <w:bodyDiv w:val="1"/>
      <w:marLeft w:val="0"/>
      <w:marRight w:val="0"/>
      <w:marTop w:val="0"/>
      <w:marBottom w:val="0"/>
      <w:divBdr>
        <w:top w:val="none" w:sz="0" w:space="0" w:color="auto"/>
        <w:left w:val="none" w:sz="0" w:space="0" w:color="auto"/>
        <w:bottom w:val="none" w:sz="0" w:space="0" w:color="auto"/>
        <w:right w:val="none" w:sz="0" w:space="0" w:color="auto"/>
      </w:divBdr>
    </w:div>
    <w:div w:id="1595280366">
      <w:bodyDiv w:val="1"/>
      <w:marLeft w:val="0"/>
      <w:marRight w:val="0"/>
      <w:marTop w:val="0"/>
      <w:marBottom w:val="0"/>
      <w:divBdr>
        <w:top w:val="none" w:sz="0" w:space="0" w:color="auto"/>
        <w:left w:val="none" w:sz="0" w:space="0" w:color="auto"/>
        <w:bottom w:val="none" w:sz="0" w:space="0" w:color="auto"/>
        <w:right w:val="none" w:sz="0" w:space="0" w:color="auto"/>
      </w:divBdr>
    </w:div>
    <w:div w:id="1696034513">
      <w:bodyDiv w:val="1"/>
      <w:marLeft w:val="0"/>
      <w:marRight w:val="0"/>
      <w:marTop w:val="0"/>
      <w:marBottom w:val="0"/>
      <w:divBdr>
        <w:top w:val="none" w:sz="0" w:space="0" w:color="auto"/>
        <w:left w:val="none" w:sz="0" w:space="0" w:color="auto"/>
        <w:bottom w:val="none" w:sz="0" w:space="0" w:color="auto"/>
        <w:right w:val="none" w:sz="0" w:space="0" w:color="auto"/>
      </w:divBdr>
    </w:div>
    <w:div w:id="1737123840">
      <w:bodyDiv w:val="1"/>
      <w:marLeft w:val="0"/>
      <w:marRight w:val="0"/>
      <w:marTop w:val="0"/>
      <w:marBottom w:val="0"/>
      <w:divBdr>
        <w:top w:val="none" w:sz="0" w:space="0" w:color="auto"/>
        <w:left w:val="none" w:sz="0" w:space="0" w:color="auto"/>
        <w:bottom w:val="none" w:sz="0" w:space="0" w:color="auto"/>
        <w:right w:val="none" w:sz="0" w:space="0" w:color="auto"/>
      </w:divBdr>
    </w:div>
    <w:div w:id="1828281513">
      <w:bodyDiv w:val="1"/>
      <w:marLeft w:val="0"/>
      <w:marRight w:val="0"/>
      <w:marTop w:val="0"/>
      <w:marBottom w:val="0"/>
      <w:divBdr>
        <w:top w:val="none" w:sz="0" w:space="0" w:color="auto"/>
        <w:left w:val="none" w:sz="0" w:space="0" w:color="auto"/>
        <w:bottom w:val="none" w:sz="0" w:space="0" w:color="auto"/>
        <w:right w:val="none" w:sz="0" w:space="0" w:color="auto"/>
      </w:divBdr>
    </w:div>
    <w:div w:id="1850831879">
      <w:bodyDiv w:val="1"/>
      <w:marLeft w:val="0"/>
      <w:marRight w:val="0"/>
      <w:marTop w:val="0"/>
      <w:marBottom w:val="0"/>
      <w:divBdr>
        <w:top w:val="none" w:sz="0" w:space="0" w:color="auto"/>
        <w:left w:val="none" w:sz="0" w:space="0" w:color="auto"/>
        <w:bottom w:val="none" w:sz="0" w:space="0" w:color="auto"/>
        <w:right w:val="none" w:sz="0" w:space="0" w:color="auto"/>
      </w:divBdr>
    </w:div>
    <w:div w:id="1867449373">
      <w:bodyDiv w:val="1"/>
      <w:marLeft w:val="0"/>
      <w:marRight w:val="0"/>
      <w:marTop w:val="0"/>
      <w:marBottom w:val="0"/>
      <w:divBdr>
        <w:top w:val="none" w:sz="0" w:space="0" w:color="auto"/>
        <w:left w:val="none" w:sz="0" w:space="0" w:color="auto"/>
        <w:bottom w:val="none" w:sz="0" w:space="0" w:color="auto"/>
        <w:right w:val="none" w:sz="0" w:space="0" w:color="auto"/>
      </w:divBdr>
    </w:div>
    <w:div w:id="1953323839">
      <w:bodyDiv w:val="1"/>
      <w:marLeft w:val="0"/>
      <w:marRight w:val="0"/>
      <w:marTop w:val="0"/>
      <w:marBottom w:val="0"/>
      <w:divBdr>
        <w:top w:val="none" w:sz="0" w:space="0" w:color="auto"/>
        <w:left w:val="none" w:sz="0" w:space="0" w:color="auto"/>
        <w:bottom w:val="none" w:sz="0" w:space="0" w:color="auto"/>
        <w:right w:val="none" w:sz="0" w:space="0" w:color="auto"/>
      </w:divBdr>
    </w:div>
    <w:div w:id="1974868111">
      <w:bodyDiv w:val="1"/>
      <w:marLeft w:val="0"/>
      <w:marRight w:val="0"/>
      <w:marTop w:val="0"/>
      <w:marBottom w:val="0"/>
      <w:divBdr>
        <w:top w:val="none" w:sz="0" w:space="0" w:color="auto"/>
        <w:left w:val="none" w:sz="0" w:space="0" w:color="auto"/>
        <w:bottom w:val="none" w:sz="0" w:space="0" w:color="auto"/>
        <w:right w:val="none" w:sz="0" w:space="0" w:color="auto"/>
      </w:divBdr>
    </w:div>
    <w:div w:id="1980375090">
      <w:bodyDiv w:val="1"/>
      <w:marLeft w:val="0"/>
      <w:marRight w:val="0"/>
      <w:marTop w:val="0"/>
      <w:marBottom w:val="0"/>
      <w:divBdr>
        <w:top w:val="none" w:sz="0" w:space="0" w:color="auto"/>
        <w:left w:val="none" w:sz="0" w:space="0" w:color="auto"/>
        <w:bottom w:val="none" w:sz="0" w:space="0" w:color="auto"/>
        <w:right w:val="none" w:sz="0" w:space="0" w:color="auto"/>
      </w:divBdr>
    </w:div>
    <w:div w:id="2005426888">
      <w:bodyDiv w:val="1"/>
      <w:marLeft w:val="0"/>
      <w:marRight w:val="0"/>
      <w:marTop w:val="0"/>
      <w:marBottom w:val="0"/>
      <w:divBdr>
        <w:top w:val="none" w:sz="0" w:space="0" w:color="auto"/>
        <w:left w:val="none" w:sz="0" w:space="0" w:color="auto"/>
        <w:bottom w:val="none" w:sz="0" w:space="0" w:color="auto"/>
        <w:right w:val="none" w:sz="0" w:space="0" w:color="auto"/>
      </w:divBdr>
    </w:div>
    <w:div w:id="2041661250">
      <w:bodyDiv w:val="1"/>
      <w:marLeft w:val="0"/>
      <w:marRight w:val="0"/>
      <w:marTop w:val="0"/>
      <w:marBottom w:val="0"/>
      <w:divBdr>
        <w:top w:val="none" w:sz="0" w:space="0" w:color="auto"/>
        <w:left w:val="none" w:sz="0" w:space="0" w:color="auto"/>
        <w:bottom w:val="none" w:sz="0" w:space="0" w:color="auto"/>
        <w:right w:val="none" w:sz="0" w:space="0" w:color="auto"/>
      </w:divBdr>
    </w:div>
    <w:div w:id="2054036856">
      <w:bodyDiv w:val="1"/>
      <w:marLeft w:val="0"/>
      <w:marRight w:val="0"/>
      <w:marTop w:val="0"/>
      <w:marBottom w:val="0"/>
      <w:divBdr>
        <w:top w:val="none" w:sz="0" w:space="0" w:color="auto"/>
        <w:left w:val="none" w:sz="0" w:space="0" w:color="auto"/>
        <w:bottom w:val="none" w:sz="0" w:space="0" w:color="auto"/>
        <w:right w:val="none" w:sz="0" w:space="0" w:color="auto"/>
      </w:divBdr>
    </w:div>
    <w:div w:id="2057853262">
      <w:bodyDiv w:val="1"/>
      <w:marLeft w:val="0"/>
      <w:marRight w:val="0"/>
      <w:marTop w:val="0"/>
      <w:marBottom w:val="0"/>
      <w:divBdr>
        <w:top w:val="none" w:sz="0" w:space="0" w:color="auto"/>
        <w:left w:val="none" w:sz="0" w:space="0" w:color="auto"/>
        <w:bottom w:val="none" w:sz="0" w:space="0" w:color="auto"/>
        <w:right w:val="none" w:sz="0" w:space="0" w:color="auto"/>
      </w:divBdr>
    </w:div>
    <w:div w:id="2068917753">
      <w:bodyDiv w:val="1"/>
      <w:marLeft w:val="0"/>
      <w:marRight w:val="0"/>
      <w:marTop w:val="0"/>
      <w:marBottom w:val="0"/>
      <w:divBdr>
        <w:top w:val="none" w:sz="0" w:space="0" w:color="auto"/>
        <w:left w:val="none" w:sz="0" w:space="0" w:color="auto"/>
        <w:bottom w:val="none" w:sz="0" w:space="0" w:color="auto"/>
        <w:right w:val="none" w:sz="0" w:space="0" w:color="auto"/>
      </w:divBdr>
    </w:div>
    <w:div w:id="2099518549">
      <w:bodyDiv w:val="1"/>
      <w:marLeft w:val="0"/>
      <w:marRight w:val="0"/>
      <w:marTop w:val="0"/>
      <w:marBottom w:val="0"/>
      <w:divBdr>
        <w:top w:val="none" w:sz="0" w:space="0" w:color="auto"/>
        <w:left w:val="none" w:sz="0" w:space="0" w:color="auto"/>
        <w:bottom w:val="none" w:sz="0" w:space="0" w:color="auto"/>
        <w:right w:val="none" w:sz="0" w:space="0" w:color="auto"/>
      </w:divBdr>
    </w:div>
    <w:div w:id="2141414892">
      <w:bodyDiv w:val="1"/>
      <w:marLeft w:val="0"/>
      <w:marRight w:val="0"/>
      <w:marTop w:val="0"/>
      <w:marBottom w:val="0"/>
      <w:divBdr>
        <w:top w:val="none" w:sz="0" w:space="0" w:color="auto"/>
        <w:left w:val="none" w:sz="0" w:space="0" w:color="auto"/>
        <w:bottom w:val="none" w:sz="0" w:space="0" w:color="auto"/>
        <w:right w:val="none" w:sz="0" w:space="0" w:color="auto"/>
      </w:divBdr>
    </w:div>
    <w:div w:id="214584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2f11d321-f118-45d2-b456-50aba4d51520@fpcs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397895-9050-4058-B33A-8ADF1FEF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8149</CharactersWithSpaces>
  <SharedDoc>false</SharedDoc>
  <HLinks>
    <vt:vector size="6" baseType="variant">
      <vt:variant>
        <vt:i4>5767257</vt:i4>
      </vt:variant>
      <vt:variant>
        <vt:i4>-1</vt:i4>
      </vt:variant>
      <vt:variant>
        <vt:i4>1029</vt:i4>
      </vt:variant>
      <vt:variant>
        <vt:i4>1</vt:i4>
      </vt:variant>
      <vt:variant>
        <vt:lpwstr>cid:0CD11031-F9C1-471E-B8ED-EE9EA6C36518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dc:creator>
  <cp:lastModifiedBy>Figueroa, Sheila</cp:lastModifiedBy>
  <cp:revision>6</cp:revision>
  <dcterms:created xsi:type="dcterms:W3CDTF">2021-02-23T13:03:00Z</dcterms:created>
  <dcterms:modified xsi:type="dcterms:W3CDTF">2021-02-23T13:26:00Z</dcterms:modified>
</cp:coreProperties>
</file>