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F2" w:rsidRDefault="0070122F" w:rsidP="007012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97375" cy="2003425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44" w:rsidRDefault="002D1844" w:rsidP="002D1844">
      <w:pPr>
        <w:pStyle w:val="NoSpacing"/>
      </w:pPr>
    </w:p>
    <w:p w:rsidR="002D1844" w:rsidRDefault="002D1844" w:rsidP="002D1844">
      <w:pPr>
        <w:pStyle w:val="NoSpacing"/>
      </w:pPr>
    </w:p>
    <w:p w:rsidR="002818C8" w:rsidRDefault="002818C8" w:rsidP="002818C8">
      <w:pPr>
        <w:pStyle w:val="NoSpacing"/>
        <w:ind w:firstLine="720"/>
      </w:pPr>
      <w:proofErr w:type="gramStart"/>
      <w:r w:rsidRPr="00C52DD1">
        <w:t>2020</w:t>
      </w:r>
      <w:proofErr w:type="gramEnd"/>
      <w:r w:rsidRPr="00C52DD1">
        <w:t xml:space="preserve"> was a year like no other. What will 2021 be like and what does the Bible tell us about the future? </w:t>
      </w:r>
    </w:p>
    <w:p w:rsidR="00152EE1" w:rsidRPr="00C52DD1" w:rsidRDefault="00152EE1" w:rsidP="002818C8">
      <w:pPr>
        <w:pStyle w:val="NoSpacing"/>
        <w:ind w:firstLine="720"/>
      </w:pPr>
    </w:p>
    <w:p w:rsidR="002818C8" w:rsidRDefault="002818C8" w:rsidP="002818C8">
      <w:pPr>
        <w:pStyle w:val="NoSpacing"/>
        <w:ind w:firstLine="720"/>
      </w:pPr>
      <w:r w:rsidRPr="00C52DD1">
        <w:t xml:space="preserve">This </w:t>
      </w:r>
      <w:proofErr w:type="gramStart"/>
      <w:r w:rsidR="00152EE1">
        <w:t>Winter</w:t>
      </w:r>
      <w:proofErr w:type="gramEnd"/>
      <w:r w:rsidR="00152EE1">
        <w:t xml:space="preserve"> and </w:t>
      </w:r>
      <w:r w:rsidR="0070122F">
        <w:t>Spring,</w:t>
      </w:r>
      <w:r w:rsidRPr="00C52DD1">
        <w:t xml:space="preserve"> the Pastor’s Bible Study (PBS), led by Dr. Bob Fuller, will continue our study of the book of Revelation. Many people see the last book of the Bible as a futuristic preview of ominous warning. Revelation, however, is a book of hope for Christians of all centuries (not just the end times).</w:t>
      </w:r>
    </w:p>
    <w:p w:rsidR="00152EE1" w:rsidRPr="00C52DD1" w:rsidRDefault="00152EE1" w:rsidP="002818C8">
      <w:pPr>
        <w:pStyle w:val="NoSpacing"/>
        <w:ind w:firstLine="720"/>
      </w:pPr>
    </w:p>
    <w:p w:rsidR="002818C8" w:rsidRDefault="002818C8" w:rsidP="002818C8">
      <w:pPr>
        <w:pStyle w:val="NoSpacing"/>
        <w:ind w:firstLine="720"/>
      </w:pPr>
      <w:r w:rsidRPr="00C52DD1">
        <w:t xml:space="preserve">Join Dr. Bob Fuller on Thursday </w:t>
      </w:r>
      <w:r w:rsidR="00152EE1">
        <w:t>m</w:t>
      </w:r>
      <w:r w:rsidRPr="00C52DD1">
        <w:t>ornings beginning  January 7 at 9:30 a.m. in the Sanctuary (so we can spread out), or virtually via live stream through the FPC app or </w:t>
      </w:r>
      <w:hyperlink r:id="rId5" w:tgtFrame="_blank" w:history="1">
        <w:r w:rsidRPr="00C52DD1">
          <w:rPr>
            <w:rStyle w:val="Hyperlink"/>
          </w:rPr>
          <w:t>fpcsanantonio.org</w:t>
        </w:r>
      </w:hyperlink>
      <w:r w:rsidRPr="00C52DD1">
        <w:t>.</w:t>
      </w:r>
    </w:p>
    <w:p w:rsidR="00152EE1" w:rsidRPr="00C52DD1" w:rsidRDefault="00152EE1" w:rsidP="002818C8">
      <w:pPr>
        <w:pStyle w:val="NoSpacing"/>
        <w:ind w:firstLine="720"/>
      </w:pPr>
    </w:p>
    <w:p w:rsidR="002818C8" w:rsidRPr="00C52DD1" w:rsidRDefault="002818C8" w:rsidP="002818C8">
      <w:r w:rsidRPr="00C52DD1">
        <w:tab/>
        <w:t xml:space="preserve">We will also offer a special Wednesday Evening Edition of PBS, </w:t>
      </w:r>
      <w:r w:rsidRPr="00C52DD1">
        <w:rPr>
          <w:b/>
        </w:rPr>
        <w:t>beginning on January 6, 202</w:t>
      </w:r>
      <w:r w:rsidR="007D4EC2">
        <w:rPr>
          <w:b/>
        </w:rPr>
        <w:t>1</w:t>
      </w:r>
      <w:bookmarkStart w:id="0" w:name="_GoBack"/>
      <w:bookmarkEnd w:id="0"/>
      <w:r w:rsidRPr="00C52DD1">
        <w:rPr>
          <w:b/>
        </w:rPr>
        <w:t>.</w:t>
      </w:r>
      <w:r w:rsidRPr="00C52DD1">
        <w:t xml:space="preserve"> The group will meet on Wednesday </w:t>
      </w:r>
      <w:r w:rsidR="00152EE1">
        <w:t>e</w:t>
      </w:r>
      <w:r w:rsidRPr="00C52DD1">
        <w:t>venings in Covenant Hall at 7</w:t>
      </w:r>
      <w:r w:rsidR="00152EE1">
        <w:t xml:space="preserve">:00 </w:t>
      </w:r>
      <w:r w:rsidRPr="00C52DD1">
        <w:t>p</w:t>
      </w:r>
      <w:r w:rsidR="00152EE1">
        <w:t>.</w:t>
      </w:r>
      <w:r w:rsidRPr="00C52DD1">
        <w:t>m.</w:t>
      </w:r>
    </w:p>
    <w:p w:rsidR="002D1844" w:rsidRDefault="002D1844" w:rsidP="002D1844">
      <w:pPr>
        <w:pStyle w:val="NoSpacing"/>
      </w:pPr>
    </w:p>
    <w:p w:rsidR="002818C8" w:rsidRDefault="002818C8" w:rsidP="002D1844">
      <w:pPr>
        <w:pStyle w:val="NoSpacing"/>
      </w:pPr>
    </w:p>
    <w:tbl>
      <w:tblPr>
        <w:tblW w:w="8473" w:type="dxa"/>
        <w:tblInd w:w="95" w:type="dxa"/>
        <w:tblLook w:val="04A0" w:firstRow="1" w:lastRow="0" w:firstColumn="1" w:lastColumn="0" w:noHBand="0" w:noVBand="1"/>
      </w:tblPr>
      <w:tblGrid>
        <w:gridCol w:w="2880"/>
        <w:gridCol w:w="4063"/>
        <w:gridCol w:w="1530"/>
      </w:tblGrid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Jan 6/7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Trumpets and Woes 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8:2-12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Jan 13/14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Trumpets and Woes II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8:13-11:19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Jan 20/21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Flashback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818C8" w:rsidRPr="002818C8" w:rsidRDefault="008E24B2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12:1-</w:t>
            </w:r>
            <w:r w:rsidR="002818C8" w:rsidRPr="002818C8">
              <w:rPr>
                <w:rFonts w:eastAsia="Times New Roman"/>
                <w:color w:val="000000"/>
                <w:sz w:val="22"/>
              </w:rPr>
              <w:t>17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Jan 27/28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The Rise of the Beast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13:1-18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Feb 3/4</w:t>
            </w:r>
          </w:p>
        </w:tc>
        <w:tc>
          <w:tcPr>
            <w:tcW w:w="5593" w:type="dxa"/>
            <w:gridSpan w:val="2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The 144,000 and the Reaping of Wrath            14:1-5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Feb 10/11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The Three Angels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14:6-20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152EE1" w:rsidRDefault="002818C8" w:rsidP="00152EE1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Feb 18</w:t>
            </w:r>
            <w:r w:rsidR="00152EE1">
              <w:rPr>
                <w:rFonts w:eastAsia="Times New Roman"/>
                <w:color w:val="000000"/>
                <w:sz w:val="22"/>
              </w:rPr>
              <w:t xml:space="preserve"> </w:t>
            </w:r>
            <w:r w:rsidR="00152EE1">
              <w:rPr>
                <w:rFonts w:eastAsia="Times New Roman"/>
                <w:b/>
                <w:color w:val="000000"/>
                <w:sz w:val="22"/>
              </w:rPr>
              <w:t>(No Wed. evening-</w:t>
            </w:r>
          </w:p>
        </w:tc>
        <w:tc>
          <w:tcPr>
            <w:tcW w:w="5593" w:type="dxa"/>
            <w:gridSpan w:val="2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 xml:space="preserve">The Bowls and the Harlot of Babylon       </w:t>
            </w:r>
            <w:r>
              <w:rPr>
                <w:rFonts w:eastAsia="Times New Roman"/>
                <w:color w:val="000000"/>
                <w:sz w:val="22"/>
              </w:rPr>
              <w:t xml:space="preserve">       </w:t>
            </w:r>
            <w:r w:rsidRPr="002818C8">
              <w:rPr>
                <w:rFonts w:eastAsia="Times New Roman"/>
                <w:color w:val="000000"/>
                <w:sz w:val="22"/>
              </w:rPr>
              <w:t>15:1-17:18</w:t>
            </w:r>
          </w:p>
        </w:tc>
      </w:tr>
      <w:tr w:rsidR="00152EE1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152EE1" w:rsidRPr="00152EE1" w:rsidRDefault="00152EE1" w:rsidP="00152EE1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Ash Wednesday)</w:t>
            </w:r>
          </w:p>
        </w:tc>
        <w:tc>
          <w:tcPr>
            <w:tcW w:w="5593" w:type="dxa"/>
            <w:gridSpan w:val="2"/>
            <w:shd w:val="clear" w:color="auto" w:fill="auto"/>
            <w:noWrap/>
            <w:vAlign w:val="bottom"/>
          </w:tcPr>
          <w:p w:rsidR="00152EE1" w:rsidRPr="002818C8" w:rsidRDefault="00152EE1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Feb 24/25</w:t>
            </w:r>
          </w:p>
        </w:tc>
        <w:tc>
          <w:tcPr>
            <w:tcW w:w="5593" w:type="dxa"/>
            <w:gridSpan w:val="2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The Fall of the Harlot and the Rising Bride      18:1-24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March 3/4</w:t>
            </w:r>
          </w:p>
        </w:tc>
        <w:tc>
          <w:tcPr>
            <w:tcW w:w="5593" w:type="dxa"/>
            <w:gridSpan w:val="2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 xml:space="preserve">The Marriage Feast and the Rapture                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2818C8">
              <w:rPr>
                <w:rFonts w:eastAsia="Times New Roman"/>
                <w:color w:val="000000"/>
                <w:sz w:val="22"/>
              </w:rPr>
              <w:t>19:1-10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7A4705" w:rsidRDefault="002818C8" w:rsidP="00886D52">
            <w:pPr>
              <w:spacing w:after="0" w:line="240" w:lineRule="auto"/>
              <w:rPr>
                <w:rFonts w:eastAsia="Times New Roman"/>
                <w:b/>
                <w:i/>
                <w:color w:val="000000" w:themeColor="text1"/>
                <w:sz w:val="22"/>
              </w:rPr>
            </w:pPr>
            <w:r w:rsidRPr="007A4705">
              <w:rPr>
                <w:rFonts w:eastAsia="Times New Roman"/>
                <w:b/>
                <w:i/>
                <w:color w:val="000000" w:themeColor="text1"/>
                <w:sz w:val="22"/>
              </w:rPr>
              <w:t>March 10/11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2818C8" w:rsidRPr="007A4705" w:rsidRDefault="002818C8" w:rsidP="00886D52">
            <w:pPr>
              <w:spacing w:after="0" w:line="240" w:lineRule="auto"/>
              <w:rPr>
                <w:rFonts w:eastAsia="Times New Roman"/>
                <w:b/>
                <w:i/>
                <w:color w:val="000000" w:themeColor="text1"/>
                <w:sz w:val="22"/>
              </w:rPr>
            </w:pPr>
            <w:r w:rsidRPr="007A4705">
              <w:rPr>
                <w:rFonts w:eastAsia="Times New Roman"/>
                <w:b/>
                <w:i/>
                <w:color w:val="000000" w:themeColor="text1"/>
                <w:sz w:val="22"/>
              </w:rPr>
              <w:t>Spring Break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March 17/18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The Second Coming of Christ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2818C8">
              <w:rPr>
                <w:rFonts w:eastAsia="Times New Roman"/>
                <w:color w:val="000000"/>
                <w:sz w:val="22"/>
              </w:rPr>
              <w:t>19:11-20:15</w:t>
            </w:r>
          </w:p>
        </w:tc>
      </w:tr>
      <w:tr w:rsidR="002818C8" w:rsidRPr="00C627E9" w:rsidTr="002818C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March 24/25</w:t>
            </w:r>
          </w:p>
        </w:tc>
        <w:tc>
          <w:tcPr>
            <w:tcW w:w="5593" w:type="dxa"/>
            <w:gridSpan w:val="2"/>
            <w:shd w:val="clear" w:color="auto" w:fill="auto"/>
            <w:noWrap/>
            <w:vAlign w:val="bottom"/>
            <w:hideMark/>
          </w:tcPr>
          <w:p w:rsidR="002818C8" w:rsidRPr="002818C8" w:rsidRDefault="002818C8" w:rsidP="00886D52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2818C8">
              <w:rPr>
                <w:rFonts w:eastAsia="Times New Roman"/>
                <w:color w:val="000000"/>
                <w:sz w:val="22"/>
              </w:rPr>
              <w:t>The New Heaven and the New Earth                20:1-22:21</w:t>
            </w:r>
          </w:p>
        </w:tc>
      </w:tr>
    </w:tbl>
    <w:p w:rsidR="002818C8" w:rsidRDefault="002818C8" w:rsidP="002D1844">
      <w:pPr>
        <w:pStyle w:val="NoSpacing"/>
      </w:pPr>
    </w:p>
    <w:p w:rsidR="00152EE1" w:rsidRPr="002D1844" w:rsidRDefault="00152EE1" w:rsidP="002D1844">
      <w:pPr>
        <w:pStyle w:val="NoSpacing"/>
      </w:pPr>
    </w:p>
    <w:sectPr w:rsidR="00152EE1" w:rsidRPr="002D1844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E9"/>
    <w:rsid w:val="00007280"/>
    <w:rsid w:val="0001508C"/>
    <w:rsid w:val="00152EE1"/>
    <w:rsid w:val="00186891"/>
    <w:rsid w:val="00243CF2"/>
    <w:rsid w:val="002818C8"/>
    <w:rsid w:val="002B6DD9"/>
    <w:rsid w:val="002D1844"/>
    <w:rsid w:val="00413370"/>
    <w:rsid w:val="006F4639"/>
    <w:rsid w:val="006F7498"/>
    <w:rsid w:val="0070122F"/>
    <w:rsid w:val="007A4705"/>
    <w:rsid w:val="007D4EC2"/>
    <w:rsid w:val="0081026D"/>
    <w:rsid w:val="008632EA"/>
    <w:rsid w:val="008E24B2"/>
    <w:rsid w:val="008F3BFE"/>
    <w:rsid w:val="009924E7"/>
    <w:rsid w:val="00A6340F"/>
    <w:rsid w:val="00B42CB9"/>
    <w:rsid w:val="00C627E9"/>
    <w:rsid w:val="00CD49BF"/>
    <w:rsid w:val="00D64B2D"/>
    <w:rsid w:val="00DD501D"/>
    <w:rsid w:val="00DD56AA"/>
    <w:rsid w:val="00E550E5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57D1"/>
  <w15:docId w15:val="{2381A1D0-FB8F-4F92-BF4C-E9D15F9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2D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csanantonio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1478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http://fpcsanantonio.org/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dcterms:created xsi:type="dcterms:W3CDTF">2021-01-06T15:48:00Z</dcterms:created>
  <dcterms:modified xsi:type="dcterms:W3CDTF">2021-01-06T18:36:00Z</dcterms:modified>
</cp:coreProperties>
</file>